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Default Extension="emf" ContentType="image/x-emf"/>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0E" w:rsidRPr="001E723E" w:rsidRDefault="00F2670E" w:rsidP="00AA1155">
      <w:pPr>
        <w:spacing w:after="60"/>
        <w:ind w:left="1980" w:hanging="1980"/>
        <w:rPr>
          <w:szCs w:val="22"/>
        </w:rPr>
      </w:pPr>
      <w:r w:rsidRPr="001E723E">
        <w:rPr>
          <w:iCs/>
          <w:szCs w:val="22"/>
        </w:rPr>
        <w:t xml:space="preserve">Appendix ASME:  </w:t>
      </w:r>
      <w:r w:rsidRPr="001E723E">
        <w:rPr>
          <w:iCs/>
          <w:szCs w:val="22"/>
        </w:rPr>
        <w:tab/>
        <w:t>ASME Form for Abbreviated Efficiency Test.</w:t>
      </w:r>
    </w:p>
    <w:p w:rsidR="00F2670E" w:rsidRPr="001E723E" w:rsidRDefault="00F2670E" w:rsidP="00AA1155">
      <w:pPr>
        <w:spacing w:after="60"/>
        <w:ind w:left="1980" w:hanging="1980"/>
        <w:rPr>
          <w:szCs w:val="22"/>
        </w:rPr>
      </w:pPr>
      <w:r w:rsidRPr="001E723E">
        <w:rPr>
          <w:szCs w:val="22"/>
        </w:rPr>
        <w:t>Appendix B</w:t>
      </w:r>
      <w:r w:rsidR="00105303" w:rsidRPr="001E723E">
        <w:rPr>
          <w:szCs w:val="22"/>
        </w:rPr>
        <w:t>MP</w:t>
      </w:r>
      <w:r w:rsidRPr="001E723E">
        <w:rPr>
          <w:szCs w:val="22"/>
        </w:rPr>
        <w:t xml:space="preserve">:  </w:t>
      </w:r>
      <w:r w:rsidRPr="001E723E">
        <w:rPr>
          <w:szCs w:val="22"/>
        </w:rPr>
        <w:tab/>
      </w:r>
      <w:r w:rsidR="00105303" w:rsidRPr="001E723E">
        <w:rPr>
          <w:szCs w:val="22"/>
        </w:rPr>
        <w:t>Best Management Practices</w:t>
      </w:r>
      <w:r w:rsidRPr="001E723E">
        <w:rPr>
          <w:szCs w:val="22"/>
        </w:rPr>
        <w:t>.</w:t>
      </w:r>
    </w:p>
    <w:p w:rsidR="00F2670E" w:rsidRPr="001E723E" w:rsidRDefault="00F2670E" w:rsidP="00AA1155">
      <w:pPr>
        <w:spacing w:after="60"/>
        <w:ind w:left="1980" w:hanging="1980"/>
        <w:rPr>
          <w:szCs w:val="22"/>
        </w:rPr>
      </w:pPr>
      <w:r w:rsidRPr="001E723E">
        <w:rPr>
          <w:szCs w:val="22"/>
        </w:rPr>
        <w:t xml:space="preserve">Appendix CC:  </w:t>
      </w:r>
      <w:r w:rsidRPr="001E723E">
        <w:rPr>
          <w:szCs w:val="22"/>
        </w:rPr>
        <w:tab/>
        <w:t>Common Conditions.</w:t>
      </w:r>
    </w:p>
    <w:p w:rsidR="00F2670E" w:rsidRPr="001E723E" w:rsidRDefault="00F2670E" w:rsidP="00AA1155">
      <w:pPr>
        <w:spacing w:after="60"/>
        <w:ind w:left="1980" w:hanging="1980"/>
        <w:rPr>
          <w:szCs w:val="22"/>
        </w:rPr>
      </w:pPr>
      <w:r w:rsidRPr="001E723E">
        <w:rPr>
          <w:szCs w:val="22"/>
        </w:rPr>
        <w:t xml:space="preserve">Appendix CF:  </w:t>
      </w:r>
      <w:r w:rsidRPr="001E723E">
        <w:rPr>
          <w:szCs w:val="22"/>
        </w:rPr>
        <w:tab/>
        <w:t>Citation Formats and Glossary of Common Terms.</w:t>
      </w:r>
    </w:p>
    <w:p w:rsidR="00F2670E" w:rsidRPr="001E723E" w:rsidRDefault="00F2670E" w:rsidP="00AA1155">
      <w:pPr>
        <w:spacing w:after="60"/>
        <w:ind w:left="1980" w:hanging="1980"/>
        <w:rPr>
          <w:szCs w:val="22"/>
        </w:rPr>
      </w:pPr>
      <w:r w:rsidRPr="001E723E">
        <w:rPr>
          <w:szCs w:val="22"/>
        </w:rPr>
        <w:t xml:space="preserve">Appendix CTR:  </w:t>
      </w:r>
      <w:r w:rsidRPr="001E723E">
        <w:rPr>
          <w:szCs w:val="22"/>
        </w:rPr>
        <w:tab/>
        <w:t>Common Testing Requirements.</w:t>
      </w:r>
    </w:p>
    <w:p w:rsidR="00F2670E" w:rsidRPr="001E723E" w:rsidRDefault="00F2670E" w:rsidP="00AA1155">
      <w:pPr>
        <w:spacing w:after="60"/>
        <w:ind w:left="1980" w:hanging="1980"/>
        <w:rPr>
          <w:szCs w:val="22"/>
        </w:rPr>
      </w:pPr>
      <w:r w:rsidRPr="001E723E">
        <w:rPr>
          <w:szCs w:val="22"/>
        </w:rPr>
        <w:t xml:space="preserve">Appendix Db:  </w:t>
      </w:r>
      <w:r w:rsidRPr="001E723E">
        <w:rPr>
          <w:szCs w:val="22"/>
        </w:rPr>
        <w:tab/>
        <w:t xml:space="preserve">NSPS Subpart Db </w:t>
      </w:r>
      <w:bookmarkStart w:id="0" w:name="OLE_LINK3"/>
      <w:bookmarkStart w:id="1" w:name="OLE_LINK4"/>
      <w:r w:rsidR="00AA1155" w:rsidRPr="001E723E">
        <w:rPr>
          <w:szCs w:val="22"/>
        </w:rPr>
        <w:t xml:space="preserve">- </w:t>
      </w:r>
      <w:bookmarkEnd w:id="0"/>
      <w:bookmarkEnd w:id="1"/>
      <w:r w:rsidRPr="001E723E">
        <w:rPr>
          <w:szCs w:val="22"/>
        </w:rPr>
        <w:t>Small Industrial-Commercial-Institutional Steam Generating Units.</w:t>
      </w:r>
    </w:p>
    <w:p w:rsidR="00D56266" w:rsidRPr="001E723E" w:rsidRDefault="00D56266" w:rsidP="00AA1155">
      <w:pPr>
        <w:spacing w:after="60"/>
        <w:ind w:left="1980" w:hanging="1980"/>
        <w:rPr>
          <w:szCs w:val="22"/>
        </w:rPr>
      </w:pPr>
      <w:r w:rsidRPr="001E723E">
        <w:rPr>
          <w:szCs w:val="22"/>
        </w:rPr>
        <w:t>Appendix DDDDD</w:t>
      </w:r>
      <w:r w:rsidR="00AA1155" w:rsidRPr="001E723E">
        <w:rPr>
          <w:szCs w:val="22"/>
        </w:rPr>
        <w:t>:</w:t>
      </w:r>
      <w:r w:rsidRPr="001E723E">
        <w:rPr>
          <w:szCs w:val="22"/>
        </w:rPr>
        <w:tab/>
        <w:t xml:space="preserve">NESHAP Subpart DDDDD </w:t>
      </w:r>
      <w:r w:rsidR="00B860D8">
        <w:rPr>
          <w:szCs w:val="22"/>
        </w:rPr>
        <w:t xml:space="preserve">- </w:t>
      </w:r>
      <w:r w:rsidRPr="001E723E">
        <w:rPr>
          <w:szCs w:val="22"/>
        </w:rPr>
        <w:t>Industrial, Commercial, and Institutional Boilers and Process Heaters.</w:t>
      </w:r>
    </w:p>
    <w:p w:rsidR="00D32CB0" w:rsidRPr="001E723E" w:rsidRDefault="00D32CB0" w:rsidP="00AA1155">
      <w:pPr>
        <w:spacing w:after="60"/>
        <w:ind w:left="1980" w:hanging="1980"/>
        <w:rPr>
          <w:szCs w:val="22"/>
        </w:rPr>
      </w:pPr>
      <w:r w:rsidRPr="001E723E">
        <w:rPr>
          <w:szCs w:val="22"/>
        </w:rPr>
        <w:t>Appendix F:</w:t>
      </w:r>
      <w:r w:rsidRPr="001E723E">
        <w:rPr>
          <w:szCs w:val="22"/>
        </w:rPr>
        <w:tab/>
        <w:t>40 CFR 75, Appendix F, Section 5</w:t>
      </w:r>
      <w:r w:rsidR="00FD1E5E" w:rsidRPr="001E723E">
        <w:rPr>
          <w:szCs w:val="22"/>
        </w:rPr>
        <w:t xml:space="preserve"> – </w:t>
      </w:r>
      <w:r w:rsidRPr="001E723E">
        <w:rPr>
          <w:szCs w:val="22"/>
        </w:rPr>
        <w:t>Measurement of Boiler Heat Input Rate.</w:t>
      </w:r>
    </w:p>
    <w:p w:rsidR="00F2670E" w:rsidRPr="001E723E" w:rsidRDefault="00F2670E" w:rsidP="00AA1155">
      <w:pPr>
        <w:spacing w:after="60"/>
        <w:ind w:left="1980" w:hanging="1980"/>
        <w:rPr>
          <w:szCs w:val="22"/>
        </w:rPr>
      </w:pPr>
      <w:r w:rsidRPr="001E723E">
        <w:rPr>
          <w:szCs w:val="22"/>
        </w:rPr>
        <w:t xml:space="preserve">Appendix GC:  </w:t>
      </w:r>
      <w:r w:rsidRPr="001E723E">
        <w:rPr>
          <w:szCs w:val="22"/>
        </w:rPr>
        <w:tab/>
        <w:t>General Conditions.</w:t>
      </w:r>
    </w:p>
    <w:p w:rsidR="00F2670E" w:rsidRPr="001E723E" w:rsidRDefault="00F2670E" w:rsidP="00AA1155">
      <w:pPr>
        <w:spacing w:after="60"/>
        <w:ind w:left="1980" w:hanging="1980"/>
        <w:rPr>
          <w:szCs w:val="22"/>
        </w:rPr>
      </w:pPr>
      <w:r w:rsidRPr="001E723E">
        <w:rPr>
          <w:szCs w:val="22"/>
        </w:rPr>
        <w:t>Appendix</w:t>
      </w:r>
      <w:r w:rsidR="00FD1E5E" w:rsidRPr="001E723E">
        <w:rPr>
          <w:szCs w:val="22"/>
        </w:rPr>
        <w:t xml:space="preserve"> </w:t>
      </w:r>
      <w:r w:rsidRPr="001E723E">
        <w:rPr>
          <w:szCs w:val="22"/>
        </w:rPr>
        <w:t xml:space="preserve">GP:  </w:t>
      </w:r>
      <w:r w:rsidRPr="001E723E">
        <w:rPr>
          <w:szCs w:val="22"/>
        </w:rPr>
        <w:tab/>
      </w:r>
      <w:r w:rsidR="00AA1155" w:rsidRPr="001E723E">
        <w:rPr>
          <w:szCs w:val="22"/>
        </w:rPr>
        <w:t xml:space="preserve">NSPS and NESHAP </w:t>
      </w:r>
      <w:r w:rsidRPr="001E723E">
        <w:rPr>
          <w:szCs w:val="22"/>
        </w:rPr>
        <w:t>General Provisions.</w:t>
      </w:r>
    </w:p>
    <w:p w:rsidR="007634AB" w:rsidRPr="001E723E" w:rsidRDefault="007634AB" w:rsidP="00AA1155">
      <w:pPr>
        <w:spacing w:after="60"/>
        <w:ind w:left="1980" w:hanging="1980"/>
        <w:rPr>
          <w:szCs w:val="22"/>
        </w:rPr>
      </w:pPr>
      <w:r w:rsidRPr="001E723E">
        <w:rPr>
          <w:szCs w:val="22"/>
        </w:rPr>
        <w:t>Appendix IIII:</w:t>
      </w:r>
      <w:r w:rsidRPr="001E723E">
        <w:rPr>
          <w:szCs w:val="22"/>
        </w:rPr>
        <w:tab/>
        <w:t xml:space="preserve">NSPS Subpart IIII </w:t>
      </w:r>
      <w:r w:rsidR="00B860D8">
        <w:rPr>
          <w:szCs w:val="22"/>
        </w:rPr>
        <w:t>-</w:t>
      </w:r>
      <w:r w:rsidRPr="001E723E">
        <w:rPr>
          <w:szCs w:val="22"/>
        </w:rPr>
        <w:t xml:space="preserve"> Stationary Compression Ignition Internal Combustion Engines.</w:t>
      </w:r>
    </w:p>
    <w:p w:rsidR="007634AB" w:rsidRPr="001E723E" w:rsidRDefault="007634AB" w:rsidP="00AA1155">
      <w:pPr>
        <w:spacing w:after="60"/>
        <w:ind w:left="1980" w:hanging="1980"/>
        <w:rPr>
          <w:szCs w:val="22"/>
        </w:rPr>
      </w:pPr>
      <w:r w:rsidRPr="001E723E">
        <w:rPr>
          <w:szCs w:val="22"/>
        </w:rPr>
        <w:t>Appendix ZZZZ:</w:t>
      </w:r>
      <w:r w:rsidRPr="001E723E">
        <w:rPr>
          <w:szCs w:val="22"/>
        </w:rPr>
        <w:tab/>
        <w:t xml:space="preserve">NESHAP Subpart ZZZZ </w:t>
      </w:r>
      <w:r w:rsidR="00B860D8">
        <w:rPr>
          <w:szCs w:val="22"/>
        </w:rPr>
        <w:t>-</w:t>
      </w:r>
      <w:r w:rsidRPr="001E723E">
        <w:rPr>
          <w:szCs w:val="22"/>
        </w:rPr>
        <w:t xml:space="preserve"> Stationary Reciprocating In</w:t>
      </w:r>
      <w:r w:rsidR="00AA1155" w:rsidRPr="001E723E">
        <w:rPr>
          <w:szCs w:val="22"/>
        </w:rPr>
        <w:t>ternal Combustion Engines</w:t>
      </w:r>
      <w:r w:rsidRPr="001E723E">
        <w:rPr>
          <w:szCs w:val="22"/>
        </w:rPr>
        <w:t>.</w:t>
      </w:r>
    </w:p>
    <w:p w:rsidR="007634AB" w:rsidRPr="00F2670E" w:rsidRDefault="007634AB" w:rsidP="00D56266">
      <w:pPr>
        <w:spacing w:after="60"/>
        <w:ind w:left="1980" w:hanging="1980"/>
        <w:rPr>
          <w:szCs w:val="22"/>
        </w:rPr>
      </w:pPr>
    </w:p>
    <w:p w:rsidR="003848E3" w:rsidRPr="003848E3" w:rsidRDefault="003848E3" w:rsidP="003848E3">
      <w:pPr>
        <w:tabs>
          <w:tab w:val="left" w:pos="1980"/>
        </w:tabs>
        <w:spacing w:after="60"/>
        <w:ind w:left="1980" w:hanging="1980"/>
        <w:rPr>
          <w:szCs w:val="22"/>
        </w:rPr>
      </w:pPr>
    </w:p>
    <w:p w:rsidR="00B3764C" w:rsidRDefault="00B3764C" w:rsidP="00BB1D86">
      <w:pPr>
        <w:spacing w:after="240"/>
        <w:rPr>
          <w:iCs/>
          <w:szCs w:val="22"/>
        </w:rPr>
        <w:sectPr w:rsidR="00B3764C" w:rsidSect="00912ADC">
          <w:headerReference w:type="even" r:id="rId8"/>
          <w:headerReference w:type="default" r:id="rId9"/>
          <w:footerReference w:type="default" r:id="rId10"/>
          <w:headerReference w:type="first" r:id="rId11"/>
          <w:pgSz w:w="12240" w:h="15840" w:code="1"/>
          <w:pgMar w:top="720" w:right="1008" w:bottom="720" w:left="1008" w:header="720" w:footer="720" w:gutter="0"/>
          <w:paperSrc w:first="15" w:other="15"/>
          <w:pgNumType w:start="1"/>
          <w:cols w:space="720"/>
        </w:sectPr>
      </w:pPr>
    </w:p>
    <w:p w:rsidR="005F0465" w:rsidRDefault="00271E8A" w:rsidP="005F0465">
      <w:pPr>
        <w:widowControl w:val="0"/>
        <w:tabs>
          <w:tab w:val="left" w:pos="7200"/>
        </w:tabs>
        <w:spacing w:after="240"/>
        <w:rPr>
          <w:color w:val="000000" w:themeColor="text1"/>
          <w:szCs w:val="22"/>
        </w:rPr>
      </w:pPr>
      <w:r w:rsidRPr="004E5E90">
        <w:rPr>
          <w:color w:val="000000" w:themeColor="text1"/>
          <w:szCs w:val="22"/>
        </w:rPr>
        <w:lastRenderedPageBreak/>
        <w:t xml:space="preserve">Below is the form from the American Society of mechanical Engineers (ASME) that </w:t>
      </w:r>
      <w:r w:rsidR="00E73A04">
        <w:rPr>
          <w:color w:val="000000" w:themeColor="text1"/>
          <w:szCs w:val="22"/>
        </w:rPr>
        <w:t>may</w:t>
      </w:r>
      <w:r w:rsidRPr="004E5E90">
        <w:rPr>
          <w:color w:val="000000" w:themeColor="text1"/>
          <w:szCs w:val="22"/>
        </w:rPr>
        <w:t xml:space="preserve"> be used by </w:t>
      </w:r>
      <w:r w:rsidR="000068A1">
        <w:rPr>
          <w:color w:val="000000" w:themeColor="text1"/>
          <w:szCs w:val="22"/>
        </w:rPr>
        <w:t>the Klausner Suwannee Saw Mill project</w:t>
      </w:r>
      <w:r w:rsidR="00391F9F">
        <w:rPr>
          <w:color w:val="000000" w:themeColor="text1"/>
          <w:szCs w:val="22"/>
        </w:rPr>
        <w:t>,</w:t>
      </w:r>
      <w:r w:rsidRPr="004E5E90">
        <w:rPr>
          <w:color w:val="000000" w:themeColor="text1"/>
          <w:szCs w:val="22"/>
        </w:rPr>
        <w:t xml:space="preserve"> </w:t>
      </w:r>
      <w:r w:rsidR="00391F9F">
        <w:rPr>
          <w:color w:val="000000" w:themeColor="text1"/>
          <w:szCs w:val="22"/>
        </w:rPr>
        <w:t xml:space="preserve">with concurrence of the Compliance Authority, </w:t>
      </w:r>
      <w:r w:rsidRPr="004E5E90">
        <w:rPr>
          <w:color w:val="000000" w:themeColor="text1"/>
          <w:szCs w:val="22"/>
        </w:rPr>
        <w:t>to calculate the heat input rate (</w:t>
      </w:r>
      <w:r w:rsidR="0032230B">
        <w:rPr>
          <w:color w:val="000000" w:themeColor="text1"/>
          <w:szCs w:val="22"/>
        </w:rPr>
        <w:t>MMBtu/hr</w:t>
      </w:r>
      <w:r w:rsidRPr="004E5E90">
        <w:rPr>
          <w:color w:val="000000" w:themeColor="text1"/>
          <w:szCs w:val="22"/>
        </w:rPr>
        <w:t>) into the bio</w:t>
      </w:r>
      <w:r w:rsidR="000F7AAD" w:rsidRPr="004E5E90">
        <w:rPr>
          <w:color w:val="000000" w:themeColor="text1"/>
          <w:szCs w:val="22"/>
        </w:rPr>
        <w:t>mass boiler</w:t>
      </w:r>
      <w:r w:rsidRPr="004E5E90">
        <w:rPr>
          <w:color w:val="000000" w:themeColor="text1"/>
          <w:szCs w:val="22"/>
        </w:rPr>
        <w:t xml:space="preserve"> </w:t>
      </w:r>
      <w:r w:rsidR="004E5E90">
        <w:rPr>
          <w:color w:val="000000" w:themeColor="text1"/>
          <w:szCs w:val="22"/>
        </w:rPr>
        <w:t xml:space="preserve">as </w:t>
      </w:r>
      <w:r w:rsidR="00E73A04">
        <w:rPr>
          <w:color w:val="000000" w:themeColor="text1"/>
          <w:szCs w:val="22"/>
        </w:rPr>
        <w:t xml:space="preserve">required by </w:t>
      </w:r>
      <w:r w:rsidRPr="004E5E90">
        <w:rPr>
          <w:b/>
          <w:color w:val="000000" w:themeColor="text1"/>
          <w:szCs w:val="22"/>
        </w:rPr>
        <w:t xml:space="preserve">Specific Condition </w:t>
      </w:r>
      <w:r w:rsidR="00BB33F4">
        <w:rPr>
          <w:b/>
          <w:color w:val="000000" w:themeColor="text1"/>
          <w:szCs w:val="22"/>
        </w:rPr>
        <w:t>13</w:t>
      </w:r>
      <w:r w:rsidRPr="004E5E90">
        <w:rPr>
          <w:b/>
          <w:color w:val="000000" w:themeColor="text1"/>
          <w:szCs w:val="22"/>
        </w:rPr>
        <w:t xml:space="preserve"> of </w:t>
      </w:r>
      <w:r w:rsidR="004E5E90">
        <w:rPr>
          <w:b/>
          <w:color w:val="000000" w:themeColor="text1"/>
          <w:szCs w:val="22"/>
        </w:rPr>
        <w:t>S</w:t>
      </w:r>
      <w:r w:rsidR="004E5E90" w:rsidRPr="004E5E90">
        <w:rPr>
          <w:b/>
          <w:color w:val="000000" w:themeColor="text1"/>
          <w:szCs w:val="22"/>
        </w:rPr>
        <w:t>ubs</w:t>
      </w:r>
      <w:r w:rsidR="00306B9A">
        <w:rPr>
          <w:b/>
          <w:color w:val="000000" w:themeColor="text1"/>
          <w:szCs w:val="22"/>
        </w:rPr>
        <w:t xml:space="preserve">ection </w:t>
      </w:r>
      <w:r w:rsidR="004E5E90" w:rsidRPr="004E5E90">
        <w:rPr>
          <w:b/>
          <w:color w:val="000000" w:themeColor="text1"/>
          <w:szCs w:val="22"/>
        </w:rPr>
        <w:t>3-</w:t>
      </w:r>
      <w:r w:rsidR="00BB33F4">
        <w:rPr>
          <w:b/>
          <w:color w:val="000000" w:themeColor="text1"/>
          <w:szCs w:val="22"/>
        </w:rPr>
        <w:t>A</w:t>
      </w:r>
      <w:r w:rsidR="00E76D66" w:rsidRPr="004E5E90">
        <w:rPr>
          <w:color w:val="000000" w:themeColor="text1"/>
          <w:szCs w:val="22"/>
        </w:rPr>
        <w:t xml:space="preserve"> of this permit</w:t>
      </w:r>
      <w:r w:rsidR="005F0465">
        <w:rPr>
          <w:color w:val="000000" w:themeColor="text1"/>
          <w:szCs w:val="22"/>
        </w:rPr>
        <w:t>.</w:t>
      </w:r>
    </w:p>
    <w:p w:rsidR="00E76D66" w:rsidRDefault="00DF610B" w:rsidP="005F0465">
      <w:pPr>
        <w:widowControl w:val="0"/>
        <w:tabs>
          <w:tab w:val="left" w:pos="7200"/>
        </w:tabs>
        <w:spacing w:after="240"/>
        <w:jc w:val="center"/>
      </w:pPr>
      <w:r>
        <w:rPr>
          <w:noProof/>
        </w:rPr>
        <w:drawing>
          <wp:inline distT="0" distB="0" distL="0" distR="0">
            <wp:extent cx="6432084" cy="7256477"/>
            <wp:effectExtent l="19050" t="0" r="681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433389" cy="7257949"/>
                    </a:xfrm>
                    <a:prstGeom prst="rect">
                      <a:avLst/>
                    </a:prstGeom>
                    <a:noFill/>
                    <a:ln w="9525">
                      <a:noFill/>
                      <a:miter lim="800000"/>
                      <a:headEnd/>
                      <a:tailEnd/>
                    </a:ln>
                  </pic:spPr>
                </pic:pic>
              </a:graphicData>
            </a:graphic>
          </wp:inline>
        </w:drawing>
      </w:r>
    </w:p>
    <w:p w:rsidR="007141C8" w:rsidRDefault="007141C8" w:rsidP="00ED4120">
      <w:pPr>
        <w:widowControl w:val="0"/>
        <w:spacing w:after="60"/>
        <w:rPr>
          <w:b/>
          <w:caps/>
          <w:szCs w:val="22"/>
        </w:rPr>
        <w:sectPr w:rsidR="007141C8" w:rsidSect="00911769">
          <w:headerReference w:type="even" r:id="rId13"/>
          <w:headerReference w:type="default" r:id="rId14"/>
          <w:footerReference w:type="default" r:id="rId15"/>
          <w:headerReference w:type="first" r:id="rId16"/>
          <w:pgSz w:w="12240" w:h="15840" w:code="1"/>
          <w:pgMar w:top="720" w:right="1152" w:bottom="720" w:left="1152" w:header="720" w:footer="446" w:gutter="0"/>
          <w:paperSrc w:first="16640" w:other="16640"/>
          <w:pgNumType w:start="1"/>
          <w:cols w:space="720"/>
        </w:sectPr>
      </w:pPr>
    </w:p>
    <w:p w:rsidR="00991593" w:rsidRPr="00991593" w:rsidRDefault="00991593" w:rsidP="00991593">
      <w:pPr>
        <w:widowControl w:val="0"/>
        <w:spacing w:after="60"/>
        <w:rPr>
          <w:b/>
          <w:caps/>
          <w:szCs w:val="22"/>
        </w:rPr>
      </w:pPr>
      <w:r w:rsidRPr="00991593">
        <w:rPr>
          <w:b/>
          <w:caps/>
          <w:szCs w:val="22"/>
        </w:rPr>
        <w:lastRenderedPageBreak/>
        <w:t>Preliminary BEst Management PRACTICES (BMP) PLan for minimization of fugitive dust, PILE MANAGEMENT AND fire prevention</w:t>
      </w:r>
    </w:p>
    <w:p w:rsidR="00991593" w:rsidRPr="00991593" w:rsidRDefault="00991593" w:rsidP="00991593">
      <w:pPr>
        <w:widowControl w:val="0"/>
        <w:spacing w:after="60"/>
        <w:rPr>
          <w:i/>
          <w:szCs w:val="22"/>
        </w:rPr>
      </w:pPr>
      <w:r w:rsidRPr="00991593">
        <w:rPr>
          <w:szCs w:val="22"/>
        </w:rPr>
        <w:t xml:space="preserve">The permittee shall comply with this BMP plan and any update hereto.  </w:t>
      </w:r>
      <w:r w:rsidRPr="00991593">
        <w:rPr>
          <w:szCs w:val="22"/>
        </w:rPr>
        <w:br/>
        <w:t>[Rule 62-4.070, F.A.C. Reasonable Assurance and Rule 62-296.320(4</w:t>
      </w:r>
      <w:proofErr w:type="gramStart"/>
      <w:r w:rsidRPr="00991593">
        <w:rPr>
          <w:szCs w:val="22"/>
        </w:rPr>
        <w:t>)(</w:t>
      </w:r>
      <w:proofErr w:type="gramEnd"/>
      <w:r w:rsidRPr="00991593">
        <w:rPr>
          <w:szCs w:val="22"/>
        </w:rPr>
        <w:t>c), F.A.C.]</w:t>
      </w:r>
    </w:p>
    <w:p w:rsidR="00991593" w:rsidRPr="00991593" w:rsidRDefault="00991593" w:rsidP="00991593">
      <w:pPr>
        <w:widowControl w:val="0"/>
        <w:spacing w:after="240"/>
        <w:rPr>
          <w:i/>
          <w:szCs w:val="22"/>
        </w:rPr>
      </w:pPr>
      <w:proofErr w:type="gramStart"/>
      <w:r w:rsidRPr="00991593">
        <w:rPr>
          <w:i/>
          <w:szCs w:val="22"/>
        </w:rPr>
        <w:t>{Permitting Note:  The preliminary BMP plan will be updated by Klausner as the engineering of the Suwannee Mill</w:t>
      </w:r>
      <w:r w:rsidR="002D1623">
        <w:rPr>
          <w:i/>
          <w:szCs w:val="22"/>
        </w:rPr>
        <w:t xml:space="preserve"> project</w:t>
      </w:r>
      <w:r w:rsidRPr="00991593">
        <w:rPr>
          <w:i/>
          <w:szCs w:val="22"/>
        </w:rPr>
        <w:t xml:space="preserve"> is finalized.</w:t>
      </w:r>
      <w:proofErr w:type="gramEnd"/>
      <w:r w:rsidRPr="00991593">
        <w:rPr>
          <w:i/>
          <w:szCs w:val="22"/>
        </w:rPr>
        <w:t xml:space="preserve">  The updated BMP plan must be submitted to the Compliance Authority no later than 90 days before the Suwa</w:t>
      </w:r>
      <w:r w:rsidR="000D66A9">
        <w:rPr>
          <w:i/>
          <w:szCs w:val="22"/>
        </w:rPr>
        <w:t>nnee Mill becomes operational}</w:t>
      </w:r>
    </w:p>
    <w:tbl>
      <w:tblPr>
        <w:tblpPr w:leftFromText="180" w:rightFromText="180" w:vertAnchor="text" w:tblpX="108" w:tblpY="1"/>
        <w:tblOverlap w:val="neve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30"/>
        <w:gridCol w:w="7560"/>
      </w:tblGrid>
      <w:tr w:rsidR="00991593" w:rsidRPr="00991593" w:rsidTr="000D66A9">
        <w:tc>
          <w:tcPr>
            <w:tcW w:w="2430" w:type="dxa"/>
            <w:shd w:val="clear" w:color="auto" w:fill="F2F2F2"/>
            <w:vAlign w:val="bottom"/>
          </w:tcPr>
          <w:p w:rsidR="00991593" w:rsidRPr="00991593" w:rsidRDefault="00455827" w:rsidP="00455827">
            <w:pPr>
              <w:jc w:val="center"/>
              <w:rPr>
                <w:b/>
                <w:szCs w:val="22"/>
              </w:rPr>
            </w:pPr>
            <w:r>
              <w:rPr>
                <w:b/>
                <w:szCs w:val="22"/>
              </w:rPr>
              <w:t>BMP</w:t>
            </w:r>
          </w:p>
        </w:tc>
        <w:tc>
          <w:tcPr>
            <w:tcW w:w="7560" w:type="dxa"/>
            <w:shd w:val="clear" w:color="auto" w:fill="F2F2F2"/>
            <w:vAlign w:val="bottom"/>
          </w:tcPr>
          <w:p w:rsidR="00991593" w:rsidRPr="00991593" w:rsidRDefault="00991593" w:rsidP="00455827">
            <w:pPr>
              <w:spacing w:after="60"/>
              <w:jc w:val="center"/>
              <w:rPr>
                <w:b/>
                <w:szCs w:val="22"/>
              </w:rPr>
            </w:pPr>
            <w:r w:rsidRPr="00991593">
              <w:rPr>
                <w:b/>
                <w:szCs w:val="22"/>
              </w:rPr>
              <w:t>Description</w:t>
            </w:r>
          </w:p>
        </w:tc>
      </w:tr>
      <w:tr w:rsidR="00991593" w:rsidRPr="00991593" w:rsidTr="000D66A9">
        <w:tc>
          <w:tcPr>
            <w:tcW w:w="2430" w:type="dxa"/>
          </w:tcPr>
          <w:p w:rsidR="00991593" w:rsidRPr="00991593" w:rsidRDefault="00991593" w:rsidP="00455827">
            <w:pPr>
              <w:rPr>
                <w:szCs w:val="22"/>
              </w:rPr>
            </w:pPr>
            <w:r w:rsidRPr="00991593">
              <w:rPr>
                <w:szCs w:val="22"/>
              </w:rPr>
              <w:t>Minimiz</w:t>
            </w:r>
            <w:r w:rsidR="00455827">
              <w:rPr>
                <w:szCs w:val="22"/>
              </w:rPr>
              <w:t xml:space="preserve">ing </w:t>
            </w:r>
            <w:r w:rsidRPr="00991593">
              <w:rPr>
                <w:szCs w:val="22"/>
              </w:rPr>
              <w:t>Fugitive Dust</w:t>
            </w:r>
          </w:p>
        </w:tc>
        <w:tc>
          <w:tcPr>
            <w:tcW w:w="7560" w:type="dxa"/>
          </w:tcPr>
          <w:p w:rsidR="00991593" w:rsidRPr="00991593" w:rsidRDefault="00991593" w:rsidP="00455827">
            <w:pPr>
              <w:numPr>
                <w:ilvl w:val="0"/>
                <w:numId w:val="50"/>
              </w:numPr>
              <w:spacing w:after="60"/>
              <w:ind w:left="432" w:hanging="446"/>
              <w:rPr>
                <w:szCs w:val="22"/>
              </w:rPr>
            </w:pPr>
            <w:r w:rsidRPr="00991593">
              <w:rPr>
                <w:szCs w:val="22"/>
              </w:rPr>
              <w:t xml:space="preserve">The </w:t>
            </w:r>
            <w:proofErr w:type="gramStart"/>
            <w:r w:rsidRPr="00991593">
              <w:rPr>
                <w:szCs w:val="22"/>
              </w:rPr>
              <w:t>debarkers,</w:t>
            </w:r>
            <w:proofErr w:type="gramEnd"/>
            <w:r w:rsidRPr="00991593">
              <w:rPr>
                <w:szCs w:val="22"/>
              </w:rPr>
              <w:t xml:space="preserve"> saw lines, sorter lines, and planer lines shall be located within structures.</w:t>
            </w:r>
          </w:p>
          <w:p w:rsidR="00991593" w:rsidRPr="00991593" w:rsidRDefault="00991593" w:rsidP="00455827">
            <w:pPr>
              <w:numPr>
                <w:ilvl w:val="0"/>
                <w:numId w:val="50"/>
              </w:numPr>
              <w:spacing w:after="60"/>
              <w:ind w:left="432" w:hanging="446"/>
              <w:rPr>
                <w:szCs w:val="22"/>
              </w:rPr>
            </w:pPr>
            <w:r w:rsidRPr="00991593">
              <w:rPr>
                <w:szCs w:val="22"/>
              </w:rPr>
              <w:t>Belt conveyors for wood chips and sawdust shall be located within structures, except the pile loading conveyor, which may be located outside above respective material piles.</w:t>
            </w:r>
          </w:p>
          <w:p w:rsidR="00991593" w:rsidRPr="00991593" w:rsidRDefault="00991593" w:rsidP="00455827">
            <w:pPr>
              <w:numPr>
                <w:ilvl w:val="0"/>
                <w:numId w:val="50"/>
              </w:numPr>
              <w:spacing w:after="60"/>
              <w:ind w:left="432" w:hanging="446"/>
              <w:rPr>
                <w:szCs w:val="22"/>
              </w:rPr>
            </w:pPr>
            <w:r w:rsidRPr="00991593">
              <w:rPr>
                <w:szCs w:val="22"/>
              </w:rPr>
              <w:t>Once lumber has been dried (following the drying kilns), all subsequent milling (planer lines and sorter lines), shall be controlled by baghouses.</w:t>
            </w:r>
          </w:p>
          <w:p w:rsidR="00991593" w:rsidRPr="00991593" w:rsidRDefault="00991593" w:rsidP="00455827">
            <w:pPr>
              <w:numPr>
                <w:ilvl w:val="0"/>
                <w:numId w:val="50"/>
              </w:numPr>
              <w:spacing w:after="60"/>
              <w:ind w:left="432" w:hanging="446"/>
              <w:rPr>
                <w:szCs w:val="22"/>
              </w:rPr>
            </w:pPr>
            <w:r w:rsidRPr="00991593">
              <w:rPr>
                <w:szCs w:val="22"/>
              </w:rPr>
              <w:t>Dry shavings and dry sawdust shall be conveyed through enclosed pressure systems to baghouses and stored in silos.</w:t>
            </w:r>
          </w:p>
          <w:p w:rsidR="00991593" w:rsidRPr="00991593" w:rsidRDefault="00991593" w:rsidP="00455827">
            <w:pPr>
              <w:numPr>
                <w:ilvl w:val="0"/>
                <w:numId w:val="50"/>
              </w:numPr>
              <w:spacing w:after="60"/>
              <w:ind w:left="432" w:hanging="446"/>
              <w:rPr>
                <w:szCs w:val="22"/>
              </w:rPr>
            </w:pPr>
            <w:r w:rsidRPr="00991593">
              <w:rPr>
                <w:szCs w:val="22"/>
                <w:lang w:val="en-GB"/>
              </w:rPr>
              <w:t>Service, maintenance and repairs of all equipment shall be made due to manufacturers´ schedule.</w:t>
            </w:r>
            <w:r w:rsidRPr="00991593">
              <w:rPr>
                <w:szCs w:val="22"/>
              </w:rPr>
              <w:t xml:space="preserve"> </w:t>
            </w:r>
          </w:p>
          <w:p w:rsidR="00991593" w:rsidRPr="00991593" w:rsidRDefault="00991593" w:rsidP="00455827">
            <w:pPr>
              <w:numPr>
                <w:ilvl w:val="0"/>
                <w:numId w:val="50"/>
              </w:numPr>
              <w:spacing w:after="60"/>
              <w:ind w:left="432" w:hanging="446"/>
              <w:rPr>
                <w:szCs w:val="22"/>
              </w:rPr>
            </w:pPr>
            <w:r w:rsidRPr="00991593">
              <w:rPr>
                <w:szCs w:val="22"/>
              </w:rPr>
              <w:t>Plant personnel shall be trained on procedures for defining and minimizing excessive dust from operations.</w:t>
            </w:r>
          </w:p>
          <w:p w:rsidR="00991593" w:rsidRPr="00991593" w:rsidRDefault="00991593" w:rsidP="00455827">
            <w:pPr>
              <w:numPr>
                <w:ilvl w:val="0"/>
                <w:numId w:val="50"/>
              </w:numPr>
              <w:spacing w:after="60"/>
              <w:ind w:left="432" w:hanging="446"/>
              <w:rPr>
                <w:szCs w:val="22"/>
              </w:rPr>
            </w:pPr>
            <w:r w:rsidRPr="00991593">
              <w:rPr>
                <w:szCs w:val="22"/>
              </w:rPr>
              <w:t xml:space="preserve">Fly ash collected in the ESP shall be transferred via enclosed conveyors to an ash silo. </w:t>
            </w:r>
          </w:p>
          <w:p w:rsidR="00991593" w:rsidRPr="00991593" w:rsidRDefault="00991593" w:rsidP="00455827">
            <w:pPr>
              <w:numPr>
                <w:ilvl w:val="0"/>
                <w:numId w:val="50"/>
              </w:numPr>
              <w:spacing w:after="60"/>
              <w:ind w:left="432" w:hanging="446"/>
              <w:rPr>
                <w:szCs w:val="22"/>
              </w:rPr>
            </w:pPr>
            <w:r w:rsidRPr="00991593">
              <w:rPr>
                <w:szCs w:val="22"/>
              </w:rPr>
              <w:t>All silos shall be equipped with fabric filters or equivalent.</w:t>
            </w:r>
          </w:p>
          <w:p w:rsidR="00991593" w:rsidRPr="00991593" w:rsidRDefault="00991593" w:rsidP="00455827">
            <w:pPr>
              <w:numPr>
                <w:ilvl w:val="0"/>
                <w:numId w:val="50"/>
              </w:numPr>
              <w:spacing w:after="60"/>
              <w:ind w:left="432" w:hanging="446"/>
              <w:rPr>
                <w:szCs w:val="22"/>
              </w:rPr>
            </w:pPr>
            <w:r w:rsidRPr="00991593">
              <w:rPr>
                <w:szCs w:val="22"/>
              </w:rPr>
              <w:t xml:space="preserve">Transport off-site of the ash shall be handled carefully. </w:t>
            </w:r>
          </w:p>
          <w:p w:rsidR="00991593" w:rsidRPr="00991593" w:rsidRDefault="00991593" w:rsidP="00455827">
            <w:pPr>
              <w:numPr>
                <w:ilvl w:val="0"/>
                <w:numId w:val="50"/>
              </w:numPr>
              <w:spacing w:after="60"/>
              <w:ind w:left="432" w:hanging="446"/>
              <w:rPr>
                <w:szCs w:val="22"/>
              </w:rPr>
            </w:pPr>
            <w:r w:rsidRPr="00991593">
              <w:rPr>
                <w:szCs w:val="22"/>
              </w:rPr>
              <w:t>Emissions of the loading process of the fly ash shall be controlled.</w:t>
            </w:r>
          </w:p>
          <w:p w:rsidR="00991593" w:rsidRPr="00991593" w:rsidRDefault="00991593" w:rsidP="00455827">
            <w:pPr>
              <w:numPr>
                <w:ilvl w:val="0"/>
                <w:numId w:val="50"/>
              </w:numPr>
              <w:spacing w:after="60"/>
              <w:ind w:left="432" w:hanging="446"/>
              <w:rPr>
                <w:szCs w:val="22"/>
              </w:rPr>
            </w:pPr>
            <w:r w:rsidRPr="00991593">
              <w:rPr>
                <w:szCs w:val="22"/>
              </w:rPr>
              <w:t>Daily observations of the silo loading and silo unloading shall be made to identify any equipment abnormalities.</w:t>
            </w:r>
          </w:p>
          <w:p w:rsidR="00991593" w:rsidRPr="00991593" w:rsidRDefault="00991593" w:rsidP="00455827">
            <w:pPr>
              <w:numPr>
                <w:ilvl w:val="0"/>
                <w:numId w:val="50"/>
              </w:numPr>
              <w:spacing w:after="60"/>
              <w:ind w:left="432" w:hanging="446"/>
              <w:rPr>
                <w:szCs w:val="22"/>
              </w:rPr>
            </w:pPr>
            <w:r w:rsidRPr="00991593">
              <w:rPr>
                <w:szCs w:val="22"/>
              </w:rPr>
              <w:t>Plant personnel shall be trained on identification of warning signs for potential equipment malfunction.</w:t>
            </w:r>
          </w:p>
          <w:p w:rsidR="00991593" w:rsidRPr="00991593" w:rsidRDefault="00991593" w:rsidP="00455827">
            <w:pPr>
              <w:numPr>
                <w:ilvl w:val="0"/>
                <w:numId w:val="50"/>
              </w:numPr>
              <w:spacing w:after="60"/>
              <w:ind w:left="432" w:hanging="446"/>
              <w:rPr>
                <w:szCs w:val="22"/>
              </w:rPr>
            </w:pPr>
            <w:r w:rsidRPr="00991593">
              <w:rPr>
                <w:szCs w:val="22"/>
              </w:rPr>
              <w:t xml:space="preserve">Transport ways (external and internal) shall be fixed. </w:t>
            </w:r>
          </w:p>
          <w:p w:rsidR="00991593" w:rsidRPr="00991593" w:rsidRDefault="00991593" w:rsidP="00455827">
            <w:pPr>
              <w:numPr>
                <w:ilvl w:val="0"/>
                <w:numId w:val="50"/>
              </w:numPr>
              <w:spacing w:after="60"/>
              <w:ind w:left="432" w:hanging="446"/>
              <w:rPr>
                <w:szCs w:val="22"/>
              </w:rPr>
            </w:pPr>
            <w:r w:rsidRPr="00991593">
              <w:rPr>
                <w:szCs w:val="22"/>
              </w:rPr>
              <w:t>All on-site transport ways shall be maintained.</w:t>
            </w:r>
          </w:p>
          <w:p w:rsidR="00991593" w:rsidRPr="00991593" w:rsidRDefault="00991593" w:rsidP="00455827">
            <w:pPr>
              <w:numPr>
                <w:ilvl w:val="0"/>
                <w:numId w:val="50"/>
              </w:numPr>
              <w:spacing w:after="60"/>
              <w:ind w:left="432" w:hanging="446"/>
              <w:rPr>
                <w:szCs w:val="22"/>
              </w:rPr>
            </w:pPr>
            <w:r w:rsidRPr="00991593">
              <w:rPr>
                <w:szCs w:val="22"/>
              </w:rPr>
              <w:t xml:space="preserve">Paved areas shall be cleaned regularly. </w:t>
            </w:r>
          </w:p>
          <w:p w:rsidR="00991593" w:rsidRPr="00991593" w:rsidRDefault="00991593" w:rsidP="00455827">
            <w:pPr>
              <w:numPr>
                <w:ilvl w:val="0"/>
                <w:numId w:val="50"/>
              </w:numPr>
              <w:spacing w:after="60"/>
              <w:ind w:left="432" w:hanging="446"/>
              <w:rPr>
                <w:szCs w:val="22"/>
              </w:rPr>
            </w:pPr>
            <w:r w:rsidRPr="00991593">
              <w:rPr>
                <w:szCs w:val="22"/>
              </w:rPr>
              <w:t>Plant roadways and gravel areas shall be wetted if necessary.</w:t>
            </w:r>
          </w:p>
        </w:tc>
      </w:tr>
      <w:tr w:rsidR="00991593" w:rsidRPr="00991593" w:rsidTr="000D66A9">
        <w:tc>
          <w:tcPr>
            <w:tcW w:w="2430" w:type="dxa"/>
          </w:tcPr>
          <w:p w:rsidR="00991593" w:rsidRPr="00991593" w:rsidRDefault="00455827" w:rsidP="00455827">
            <w:pPr>
              <w:rPr>
                <w:szCs w:val="22"/>
              </w:rPr>
            </w:pPr>
            <w:r>
              <w:rPr>
                <w:szCs w:val="22"/>
              </w:rPr>
              <w:t xml:space="preserve">Managing </w:t>
            </w:r>
            <w:r w:rsidR="00991593" w:rsidRPr="00991593">
              <w:rPr>
                <w:szCs w:val="22"/>
              </w:rPr>
              <w:t>Storage Pile</w:t>
            </w:r>
            <w:r>
              <w:rPr>
                <w:szCs w:val="22"/>
              </w:rPr>
              <w:t>s</w:t>
            </w:r>
          </w:p>
        </w:tc>
        <w:tc>
          <w:tcPr>
            <w:tcW w:w="7560" w:type="dxa"/>
          </w:tcPr>
          <w:p w:rsidR="00991593" w:rsidRPr="00991593" w:rsidRDefault="00991593" w:rsidP="00455827">
            <w:pPr>
              <w:numPr>
                <w:ilvl w:val="0"/>
                <w:numId w:val="51"/>
              </w:numPr>
              <w:spacing w:after="60"/>
              <w:ind w:left="342" w:hanging="342"/>
              <w:rPr>
                <w:szCs w:val="22"/>
              </w:rPr>
            </w:pPr>
            <w:r w:rsidRPr="00991593">
              <w:rPr>
                <w:szCs w:val="22"/>
              </w:rPr>
              <w:t>Biomass storage areas shall be managed to avoid excessive wind erosion.</w:t>
            </w:r>
          </w:p>
          <w:p w:rsidR="00991593" w:rsidRPr="00991593" w:rsidRDefault="00991593" w:rsidP="00455827">
            <w:pPr>
              <w:numPr>
                <w:ilvl w:val="0"/>
                <w:numId w:val="51"/>
              </w:numPr>
              <w:spacing w:after="60"/>
              <w:ind w:left="342" w:hanging="342"/>
              <w:rPr>
                <w:szCs w:val="22"/>
              </w:rPr>
            </w:pPr>
            <w:r w:rsidRPr="00991593">
              <w:rPr>
                <w:szCs w:val="22"/>
              </w:rPr>
              <w:t>Biomass storage areas shall be maintained to designated areas only.</w:t>
            </w:r>
          </w:p>
          <w:p w:rsidR="00991593" w:rsidRPr="00991593" w:rsidRDefault="00991593" w:rsidP="00455827">
            <w:pPr>
              <w:numPr>
                <w:ilvl w:val="0"/>
                <w:numId w:val="51"/>
              </w:numPr>
              <w:spacing w:after="60"/>
              <w:ind w:left="342" w:hanging="342"/>
              <w:rPr>
                <w:szCs w:val="22"/>
              </w:rPr>
            </w:pPr>
            <w:r w:rsidRPr="00991593">
              <w:rPr>
                <w:szCs w:val="22"/>
              </w:rPr>
              <w:t>Drop points to biomass storage areas shall be designed to minimize the overall exposed (or exposed to atmosphere) drop height.</w:t>
            </w:r>
          </w:p>
          <w:p w:rsidR="00991593" w:rsidRPr="00991593" w:rsidRDefault="00991593" w:rsidP="00455827">
            <w:pPr>
              <w:numPr>
                <w:ilvl w:val="0"/>
                <w:numId w:val="51"/>
              </w:numPr>
              <w:spacing w:after="60"/>
              <w:ind w:left="342" w:hanging="342"/>
              <w:rPr>
                <w:szCs w:val="22"/>
              </w:rPr>
            </w:pPr>
            <w:r w:rsidRPr="00991593">
              <w:rPr>
                <w:szCs w:val="22"/>
              </w:rPr>
              <w:t xml:space="preserve">Plant personnel shall be trained to identify warning signs that could result in excessive fugitive dust formation. </w:t>
            </w:r>
          </w:p>
          <w:p w:rsidR="00991593" w:rsidRPr="00991593" w:rsidRDefault="00991593" w:rsidP="00455827">
            <w:pPr>
              <w:numPr>
                <w:ilvl w:val="0"/>
                <w:numId w:val="51"/>
              </w:numPr>
              <w:spacing w:after="60"/>
              <w:ind w:left="342" w:hanging="342"/>
              <w:rPr>
                <w:szCs w:val="22"/>
              </w:rPr>
            </w:pPr>
            <w:r w:rsidRPr="00991593">
              <w:rPr>
                <w:szCs w:val="22"/>
              </w:rPr>
              <w:t>Mechanical moving of biomass by front end loaders and other supporting equipment shall be handled carefully.</w:t>
            </w:r>
          </w:p>
          <w:p w:rsidR="00991593" w:rsidRPr="00991593" w:rsidRDefault="00991593" w:rsidP="00455827">
            <w:pPr>
              <w:numPr>
                <w:ilvl w:val="0"/>
                <w:numId w:val="51"/>
              </w:numPr>
              <w:spacing w:after="60"/>
              <w:ind w:left="342" w:hanging="342"/>
              <w:rPr>
                <w:szCs w:val="22"/>
              </w:rPr>
            </w:pPr>
            <w:r w:rsidRPr="00991593">
              <w:rPr>
                <w:szCs w:val="22"/>
              </w:rPr>
              <w:t xml:space="preserve">Daily visual observations shall be made. </w:t>
            </w:r>
          </w:p>
        </w:tc>
      </w:tr>
    </w:tbl>
    <w:p w:rsidR="00CF794D" w:rsidRDefault="00CF794D">
      <w:r>
        <w:br w:type="page"/>
      </w:r>
    </w:p>
    <w:tbl>
      <w:tblPr>
        <w:tblpPr w:leftFromText="180" w:rightFromText="180" w:vertAnchor="text" w:tblpX="108" w:tblpY="1"/>
        <w:tblOverlap w:val="neve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30"/>
        <w:gridCol w:w="7560"/>
      </w:tblGrid>
      <w:tr w:rsidR="00991593" w:rsidRPr="00991593" w:rsidTr="000D66A9">
        <w:tc>
          <w:tcPr>
            <w:tcW w:w="2430" w:type="dxa"/>
          </w:tcPr>
          <w:p w:rsidR="00991593" w:rsidRPr="00991593" w:rsidRDefault="00991593" w:rsidP="00CF794D">
            <w:pPr>
              <w:rPr>
                <w:szCs w:val="22"/>
              </w:rPr>
            </w:pPr>
            <w:r w:rsidRPr="00991593">
              <w:rPr>
                <w:szCs w:val="22"/>
              </w:rPr>
              <w:lastRenderedPageBreak/>
              <w:t xml:space="preserve">Fire Prevention </w:t>
            </w:r>
            <w:r w:rsidR="00CF794D">
              <w:rPr>
                <w:szCs w:val="22"/>
              </w:rPr>
              <w:t xml:space="preserve">and Minimizing </w:t>
            </w:r>
            <w:r w:rsidRPr="00991593">
              <w:rPr>
                <w:szCs w:val="22"/>
              </w:rPr>
              <w:t>Spontaneous Combustion</w:t>
            </w:r>
          </w:p>
        </w:tc>
        <w:tc>
          <w:tcPr>
            <w:tcW w:w="7560" w:type="dxa"/>
          </w:tcPr>
          <w:p w:rsidR="00991593" w:rsidRPr="00991593" w:rsidRDefault="00991593" w:rsidP="00455827">
            <w:pPr>
              <w:numPr>
                <w:ilvl w:val="0"/>
                <w:numId w:val="52"/>
              </w:numPr>
              <w:spacing w:after="60"/>
              <w:ind w:left="346" w:hanging="346"/>
              <w:rPr>
                <w:szCs w:val="22"/>
              </w:rPr>
            </w:pPr>
            <w:r w:rsidRPr="00991593">
              <w:rPr>
                <w:szCs w:val="22"/>
              </w:rPr>
              <w:t xml:space="preserve">A fire management plan shall be developed and updated on a regular basis. </w:t>
            </w:r>
          </w:p>
          <w:p w:rsidR="00991593" w:rsidRPr="00991593" w:rsidRDefault="00991593" w:rsidP="00455827">
            <w:pPr>
              <w:numPr>
                <w:ilvl w:val="0"/>
                <w:numId w:val="52"/>
              </w:numPr>
              <w:spacing w:after="60"/>
              <w:ind w:left="346" w:hanging="346"/>
              <w:rPr>
                <w:szCs w:val="22"/>
              </w:rPr>
            </w:pPr>
            <w:r w:rsidRPr="00991593">
              <w:rPr>
                <w:szCs w:val="22"/>
              </w:rPr>
              <w:t>Incoming unprocessed supplemental biomass shall be stored in areas with a clearance between each storage area.</w:t>
            </w:r>
          </w:p>
          <w:p w:rsidR="00991593" w:rsidRPr="00991593" w:rsidRDefault="00991593" w:rsidP="00455827">
            <w:pPr>
              <w:numPr>
                <w:ilvl w:val="0"/>
                <w:numId w:val="52"/>
              </w:numPr>
              <w:spacing w:after="60"/>
              <w:ind w:left="346" w:hanging="346"/>
              <w:rPr>
                <w:szCs w:val="22"/>
              </w:rPr>
            </w:pPr>
            <w:r w:rsidRPr="00991593">
              <w:rPr>
                <w:szCs w:val="22"/>
              </w:rPr>
              <w:t>Compaction of supplemental biomass materials in the storage areas shall be minimized.</w:t>
            </w:r>
          </w:p>
        </w:tc>
      </w:tr>
      <w:tr w:rsidR="00991593" w:rsidRPr="00991593" w:rsidTr="000D66A9">
        <w:tc>
          <w:tcPr>
            <w:tcW w:w="2430" w:type="dxa"/>
          </w:tcPr>
          <w:p w:rsidR="00991593" w:rsidRPr="00991593" w:rsidRDefault="00991593" w:rsidP="00CF794D">
            <w:pPr>
              <w:rPr>
                <w:szCs w:val="22"/>
              </w:rPr>
            </w:pPr>
            <w:r w:rsidRPr="00991593">
              <w:rPr>
                <w:szCs w:val="22"/>
              </w:rPr>
              <w:t xml:space="preserve">Quality Assurance </w:t>
            </w:r>
            <w:r w:rsidR="00CF794D">
              <w:rPr>
                <w:szCs w:val="22"/>
              </w:rPr>
              <w:t xml:space="preserve">for </w:t>
            </w:r>
            <w:r w:rsidRPr="00991593">
              <w:rPr>
                <w:szCs w:val="22"/>
              </w:rPr>
              <w:t xml:space="preserve">Biomass </w:t>
            </w:r>
            <w:r w:rsidR="00CF794D">
              <w:rPr>
                <w:szCs w:val="22"/>
              </w:rPr>
              <w:t>Fuels</w:t>
            </w:r>
          </w:p>
        </w:tc>
        <w:tc>
          <w:tcPr>
            <w:tcW w:w="7560" w:type="dxa"/>
          </w:tcPr>
          <w:p w:rsidR="00991593" w:rsidRPr="00991593" w:rsidRDefault="00991593" w:rsidP="00455827">
            <w:pPr>
              <w:numPr>
                <w:ilvl w:val="0"/>
                <w:numId w:val="53"/>
              </w:numPr>
              <w:spacing w:after="60"/>
              <w:ind w:left="342"/>
              <w:rPr>
                <w:szCs w:val="22"/>
              </w:rPr>
            </w:pPr>
            <w:r w:rsidRPr="00991593">
              <w:rPr>
                <w:szCs w:val="22"/>
              </w:rPr>
              <w:t xml:space="preserve">The feedstock for the biomass boilers will consist of bark, chips, sawdust and/or shavings that will be processed and mixed if necessary in designated areas.  </w:t>
            </w:r>
          </w:p>
          <w:p w:rsidR="00991593" w:rsidRPr="00991593" w:rsidRDefault="00991593" w:rsidP="00455827">
            <w:pPr>
              <w:numPr>
                <w:ilvl w:val="0"/>
                <w:numId w:val="53"/>
              </w:numPr>
              <w:spacing w:after="60"/>
              <w:ind w:left="342"/>
              <w:rPr>
                <w:szCs w:val="22"/>
              </w:rPr>
            </w:pPr>
            <w:r w:rsidRPr="00991593">
              <w:rPr>
                <w:szCs w:val="22"/>
              </w:rPr>
              <w:t>Primarily fuel will be byproducts (bark, chips, sawdust and/or shavings)</w:t>
            </w:r>
            <w:r w:rsidR="00CF794D">
              <w:rPr>
                <w:szCs w:val="22"/>
              </w:rPr>
              <w:t xml:space="preserve"> from</w:t>
            </w:r>
            <w:r w:rsidRPr="00991593">
              <w:rPr>
                <w:szCs w:val="22"/>
              </w:rPr>
              <w:t xml:space="preserve"> processing southern yellow pine (sawing and planning)</w:t>
            </w:r>
            <w:r w:rsidR="00CF794D">
              <w:rPr>
                <w:szCs w:val="22"/>
              </w:rPr>
              <w:t>.</w:t>
            </w:r>
          </w:p>
          <w:p w:rsidR="00991593" w:rsidRPr="00991593" w:rsidRDefault="00CF794D" w:rsidP="00455827">
            <w:pPr>
              <w:numPr>
                <w:ilvl w:val="0"/>
                <w:numId w:val="53"/>
              </w:numPr>
              <w:spacing w:after="60"/>
              <w:ind w:left="342"/>
              <w:rPr>
                <w:szCs w:val="22"/>
              </w:rPr>
            </w:pPr>
            <w:r>
              <w:rPr>
                <w:szCs w:val="22"/>
              </w:rPr>
              <w:t>B</w:t>
            </w:r>
            <w:r w:rsidR="00991593" w:rsidRPr="00991593">
              <w:rPr>
                <w:szCs w:val="22"/>
              </w:rPr>
              <w:t xml:space="preserve">iomass </w:t>
            </w:r>
            <w:r>
              <w:rPr>
                <w:szCs w:val="22"/>
              </w:rPr>
              <w:t xml:space="preserve">fuel delivered by a third party must </w:t>
            </w:r>
            <w:r w:rsidR="00991593" w:rsidRPr="00991593">
              <w:rPr>
                <w:szCs w:val="22"/>
              </w:rPr>
              <w:t xml:space="preserve">meet the following specifications: </w:t>
            </w:r>
          </w:p>
          <w:p w:rsidR="00991593" w:rsidRPr="00991593" w:rsidRDefault="00991593" w:rsidP="00455827">
            <w:pPr>
              <w:numPr>
                <w:ilvl w:val="0"/>
                <w:numId w:val="54"/>
              </w:numPr>
              <w:spacing w:after="60"/>
              <w:rPr>
                <w:szCs w:val="22"/>
              </w:rPr>
            </w:pPr>
            <w:r w:rsidRPr="00991593">
              <w:rPr>
                <w:szCs w:val="22"/>
              </w:rPr>
              <w:t>Wood chips will consist of clean untreated wood or untreated wood products including clean untreated lumber, tree stumps (whole or chipped), tree limbs (whole or chipped) and slash.  This also includes, but is not limited to, wood, wood residue, bark, or any derivative fuel or residue thereof, in any form, including</w:t>
            </w:r>
            <w:r w:rsidR="00CF794D">
              <w:rPr>
                <w:szCs w:val="22"/>
              </w:rPr>
              <w:t>,</w:t>
            </w:r>
            <w:r w:rsidRPr="00991593">
              <w:rPr>
                <w:szCs w:val="22"/>
              </w:rPr>
              <w:t xml:space="preserve"> but not limited to sawdust, sander dust, scraps, slabs, millings, shavings, and processed pellets made from wood or other forest residues. </w:t>
            </w:r>
          </w:p>
          <w:p w:rsidR="00991593" w:rsidRPr="00991593" w:rsidRDefault="00991593" w:rsidP="00455827">
            <w:pPr>
              <w:numPr>
                <w:ilvl w:val="0"/>
                <w:numId w:val="54"/>
              </w:numPr>
              <w:spacing w:after="60"/>
              <w:rPr>
                <w:szCs w:val="22"/>
              </w:rPr>
            </w:pPr>
            <w:r w:rsidRPr="00991593">
              <w:rPr>
                <w:szCs w:val="22"/>
              </w:rPr>
              <w:t xml:space="preserve">Urban wood residue will consist of </w:t>
            </w:r>
            <w:proofErr w:type="spellStart"/>
            <w:r w:rsidRPr="00991593">
              <w:rPr>
                <w:szCs w:val="22"/>
              </w:rPr>
              <w:t>tree</w:t>
            </w:r>
            <w:proofErr w:type="spellEnd"/>
            <w:r w:rsidRPr="00991593">
              <w:rPr>
                <w:szCs w:val="22"/>
              </w:rPr>
              <w:t xml:space="preserve"> parts and/or branches generated by landscaping contractors, power line/roadway clearance contractors, or storm debris.</w:t>
            </w:r>
          </w:p>
          <w:p w:rsidR="00991593" w:rsidRPr="00991593" w:rsidRDefault="00991593" w:rsidP="00455827">
            <w:pPr>
              <w:numPr>
                <w:ilvl w:val="0"/>
                <w:numId w:val="54"/>
              </w:numPr>
              <w:spacing w:after="60"/>
              <w:rPr>
                <w:szCs w:val="22"/>
              </w:rPr>
            </w:pPr>
            <w:r w:rsidRPr="00991593">
              <w:rPr>
                <w:szCs w:val="22"/>
              </w:rPr>
              <w:t>Storm, fire</w:t>
            </w:r>
            <w:r w:rsidR="00CF794D">
              <w:rPr>
                <w:szCs w:val="22"/>
              </w:rPr>
              <w:t>,</w:t>
            </w:r>
            <w:r w:rsidRPr="00991593">
              <w:rPr>
                <w:szCs w:val="22"/>
              </w:rPr>
              <w:t xml:space="preserve"> and disease debris will consist of tops, limbs, whole tree material and other residues that are damaged due to storms, fires or infectious diseases.</w:t>
            </w:r>
          </w:p>
          <w:p w:rsidR="00991593" w:rsidRPr="00991593" w:rsidRDefault="00991593" w:rsidP="00455827">
            <w:pPr>
              <w:numPr>
                <w:ilvl w:val="0"/>
                <w:numId w:val="54"/>
              </w:numPr>
              <w:spacing w:after="60"/>
              <w:rPr>
                <w:szCs w:val="22"/>
              </w:rPr>
            </w:pPr>
            <w:r w:rsidRPr="00991593">
              <w:rPr>
                <w:szCs w:val="22"/>
              </w:rPr>
              <w:t>Recycled indus</w:t>
            </w:r>
            <w:r w:rsidR="00CF794D">
              <w:rPr>
                <w:szCs w:val="22"/>
              </w:rPr>
              <w:t xml:space="preserve">trial wood will consist of wood </w:t>
            </w:r>
            <w:r w:rsidRPr="00991593">
              <w:rPr>
                <w:szCs w:val="22"/>
              </w:rPr>
              <w:t>derived from used pallets packing crates; and dunnage disposed by commercial or industrial users.</w:t>
            </w:r>
          </w:p>
          <w:p w:rsidR="00991593" w:rsidRPr="00991593" w:rsidRDefault="00991593" w:rsidP="00455827">
            <w:pPr>
              <w:numPr>
                <w:ilvl w:val="0"/>
                <w:numId w:val="54"/>
              </w:numPr>
              <w:spacing w:after="60"/>
              <w:rPr>
                <w:szCs w:val="22"/>
              </w:rPr>
            </w:pPr>
            <w:r w:rsidRPr="00991593">
              <w:rPr>
                <w:szCs w:val="22"/>
              </w:rPr>
              <w:t>Supplementary fuel material will consist of herbaceous plant matter; clean agricultural residues (i.e., rice hulls, straw, etc.; no animal wastes or manure); and whole tree chips and pulpwood chips.</w:t>
            </w:r>
          </w:p>
          <w:p w:rsidR="00991593" w:rsidRPr="00991593" w:rsidRDefault="00991593" w:rsidP="00455827">
            <w:pPr>
              <w:numPr>
                <w:ilvl w:val="0"/>
                <w:numId w:val="53"/>
              </w:numPr>
              <w:spacing w:after="60"/>
              <w:ind w:left="342"/>
              <w:rPr>
                <w:szCs w:val="22"/>
              </w:rPr>
            </w:pPr>
            <w:r w:rsidRPr="00991593">
              <w:rPr>
                <w:szCs w:val="22"/>
              </w:rPr>
              <w:t xml:space="preserve">The following items will not be used as fuel for the biomass </w:t>
            </w:r>
            <w:r w:rsidR="00CF794D">
              <w:rPr>
                <w:szCs w:val="22"/>
              </w:rPr>
              <w:t>boilers</w:t>
            </w:r>
            <w:r w:rsidRPr="00991593">
              <w:rPr>
                <w:szCs w:val="22"/>
              </w:rPr>
              <w:t xml:space="preserve"> and are prohibited:</w:t>
            </w:r>
          </w:p>
          <w:p w:rsidR="00991593" w:rsidRPr="00991593" w:rsidRDefault="00CF794D" w:rsidP="00455827">
            <w:pPr>
              <w:numPr>
                <w:ilvl w:val="0"/>
                <w:numId w:val="54"/>
              </w:numPr>
              <w:spacing w:after="60"/>
              <w:rPr>
                <w:szCs w:val="22"/>
              </w:rPr>
            </w:pPr>
            <w:r>
              <w:rPr>
                <w:szCs w:val="22"/>
              </w:rPr>
              <w:t>T</w:t>
            </w:r>
            <w:r w:rsidR="00991593" w:rsidRPr="00991593">
              <w:rPr>
                <w:szCs w:val="22"/>
              </w:rPr>
              <w:t>hose materials that are prohibited by state or federal law;</w:t>
            </w:r>
          </w:p>
          <w:p w:rsidR="00991593" w:rsidRPr="00991593" w:rsidRDefault="00CF794D" w:rsidP="00455827">
            <w:pPr>
              <w:numPr>
                <w:ilvl w:val="0"/>
                <w:numId w:val="54"/>
              </w:numPr>
              <w:spacing w:after="60"/>
              <w:rPr>
                <w:szCs w:val="22"/>
              </w:rPr>
            </w:pPr>
            <w:r>
              <w:rPr>
                <w:szCs w:val="22"/>
              </w:rPr>
              <w:t>P</w:t>
            </w:r>
            <w:r w:rsidR="00991593" w:rsidRPr="00991593">
              <w:rPr>
                <w:szCs w:val="22"/>
              </w:rPr>
              <w:t>lastics;</w:t>
            </w:r>
          </w:p>
          <w:p w:rsidR="00991593" w:rsidRPr="00991593" w:rsidRDefault="00CF794D" w:rsidP="00455827">
            <w:pPr>
              <w:numPr>
                <w:ilvl w:val="0"/>
                <w:numId w:val="54"/>
              </w:numPr>
              <w:spacing w:after="60"/>
              <w:rPr>
                <w:szCs w:val="22"/>
              </w:rPr>
            </w:pPr>
            <w:r>
              <w:rPr>
                <w:szCs w:val="22"/>
              </w:rPr>
              <w:t>W</w:t>
            </w:r>
            <w:r w:rsidR="00991593" w:rsidRPr="00991593">
              <w:rPr>
                <w:szCs w:val="22"/>
              </w:rPr>
              <w:t>oody biomass that has been chemically treated or processed;</w:t>
            </w:r>
          </w:p>
          <w:p w:rsidR="00991593" w:rsidRPr="00991593" w:rsidRDefault="00CF794D" w:rsidP="00455827">
            <w:pPr>
              <w:numPr>
                <w:ilvl w:val="0"/>
                <w:numId w:val="54"/>
              </w:numPr>
              <w:spacing w:after="60"/>
              <w:rPr>
                <w:szCs w:val="22"/>
              </w:rPr>
            </w:pPr>
            <w:r>
              <w:rPr>
                <w:szCs w:val="22"/>
              </w:rPr>
              <w:t>Y</w:t>
            </w:r>
            <w:r w:rsidR="00991593" w:rsidRPr="00991593">
              <w:rPr>
                <w:szCs w:val="22"/>
              </w:rPr>
              <w:t>ard trash;</w:t>
            </w:r>
          </w:p>
          <w:p w:rsidR="00991593" w:rsidRPr="00991593" w:rsidRDefault="00CF794D" w:rsidP="00455827">
            <w:pPr>
              <w:numPr>
                <w:ilvl w:val="0"/>
                <w:numId w:val="54"/>
              </w:numPr>
              <w:spacing w:after="60"/>
              <w:rPr>
                <w:szCs w:val="22"/>
              </w:rPr>
            </w:pPr>
            <w:r>
              <w:rPr>
                <w:szCs w:val="22"/>
              </w:rPr>
              <w:t>M</w:t>
            </w:r>
            <w:r w:rsidR="00991593" w:rsidRPr="00991593">
              <w:rPr>
                <w:szCs w:val="22"/>
              </w:rPr>
              <w:t>unicipal solid waste;</w:t>
            </w:r>
          </w:p>
          <w:p w:rsidR="00991593" w:rsidRPr="00991593" w:rsidRDefault="00CF794D" w:rsidP="00455827">
            <w:pPr>
              <w:numPr>
                <w:ilvl w:val="0"/>
                <w:numId w:val="54"/>
              </w:numPr>
              <w:spacing w:after="60"/>
              <w:rPr>
                <w:szCs w:val="22"/>
              </w:rPr>
            </w:pPr>
            <w:r>
              <w:rPr>
                <w:szCs w:val="22"/>
              </w:rPr>
              <w:t>P</w:t>
            </w:r>
            <w:r w:rsidR="00991593" w:rsidRPr="00991593">
              <w:rPr>
                <w:szCs w:val="22"/>
              </w:rPr>
              <w:t>aper;</w:t>
            </w:r>
          </w:p>
          <w:p w:rsidR="00991593" w:rsidRPr="00991593" w:rsidRDefault="00CF794D" w:rsidP="00455827">
            <w:pPr>
              <w:numPr>
                <w:ilvl w:val="0"/>
                <w:numId w:val="54"/>
              </w:numPr>
              <w:spacing w:after="60"/>
              <w:rPr>
                <w:szCs w:val="22"/>
              </w:rPr>
            </w:pPr>
            <w:r>
              <w:rPr>
                <w:szCs w:val="22"/>
              </w:rPr>
              <w:t>T</w:t>
            </w:r>
            <w:r w:rsidR="00991593" w:rsidRPr="00991593">
              <w:rPr>
                <w:szCs w:val="22"/>
              </w:rPr>
              <w:t>reated wood such as CCA or creosote;</w:t>
            </w:r>
          </w:p>
          <w:p w:rsidR="00991593" w:rsidRPr="00991593" w:rsidRDefault="00CF794D" w:rsidP="00455827">
            <w:pPr>
              <w:numPr>
                <w:ilvl w:val="0"/>
                <w:numId w:val="54"/>
              </w:numPr>
              <w:spacing w:after="60"/>
              <w:rPr>
                <w:szCs w:val="22"/>
              </w:rPr>
            </w:pPr>
            <w:r>
              <w:rPr>
                <w:szCs w:val="22"/>
              </w:rPr>
              <w:t>P</w:t>
            </w:r>
            <w:r w:rsidR="00991593" w:rsidRPr="00991593">
              <w:rPr>
                <w:szCs w:val="22"/>
              </w:rPr>
              <w:t>ainted wood;</w:t>
            </w:r>
          </w:p>
          <w:p w:rsidR="00991593" w:rsidRPr="00991593" w:rsidRDefault="00CF794D" w:rsidP="00455827">
            <w:pPr>
              <w:numPr>
                <w:ilvl w:val="0"/>
                <w:numId w:val="54"/>
              </w:numPr>
              <w:spacing w:after="60"/>
              <w:rPr>
                <w:szCs w:val="22"/>
              </w:rPr>
            </w:pPr>
            <w:r>
              <w:rPr>
                <w:szCs w:val="22"/>
              </w:rPr>
              <w:t>W</w:t>
            </w:r>
            <w:r w:rsidR="00991593" w:rsidRPr="00991593">
              <w:rPr>
                <w:szCs w:val="22"/>
              </w:rPr>
              <w:t>ood wastes from landfills; and</w:t>
            </w:r>
          </w:p>
          <w:p w:rsidR="00991593" w:rsidRPr="00991593" w:rsidRDefault="00CF794D" w:rsidP="00455827">
            <w:pPr>
              <w:numPr>
                <w:ilvl w:val="0"/>
                <w:numId w:val="54"/>
              </w:numPr>
              <w:spacing w:after="60"/>
              <w:rPr>
                <w:szCs w:val="22"/>
              </w:rPr>
            </w:pPr>
            <w:r>
              <w:rPr>
                <w:szCs w:val="22"/>
              </w:rPr>
              <w:t>C</w:t>
            </w:r>
            <w:r w:rsidR="00991593" w:rsidRPr="00991593">
              <w:rPr>
                <w:szCs w:val="22"/>
              </w:rPr>
              <w:t xml:space="preserve">onstruction and demolition debris. </w:t>
            </w:r>
          </w:p>
          <w:p w:rsidR="00991593" w:rsidRPr="00CF794D" w:rsidRDefault="00991593" w:rsidP="00455827">
            <w:pPr>
              <w:numPr>
                <w:ilvl w:val="0"/>
                <w:numId w:val="53"/>
              </w:numPr>
              <w:spacing w:after="60"/>
              <w:ind w:left="342"/>
              <w:rPr>
                <w:szCs w:val="22"/>
                <w:u w:val="single"/>
              </w:rPr>
            </w:pPr>
            <w:r w:rsidRPr="00CF794D">
              <w:rPr>
                <w:szCs w:val="22"/>
              </w:rPr>
              <w:t xml:space="preserve">For each shipment of </w:t>
            </w:r>
            <w:r w:rsidR="00CF794D" w:rsidRPr="00CF794D">
              <w:rPr>
                <w:szCs w:val="22"/>
              </w:rPr>
              <w:t xml:space="preserve">third-party </w:t>
            </w:r>
            <w:r w:rsidRPr="00CF794D">
              <w:rPr>
                <w:szCs w:val="22"/>
              </w:rPr>
              <w:t xml:space="preserve">biomass, the </w:t>
            </w:r>
            <w:r w:rsidR="00CF794D" w:rsidRPr="00CF794D">
              <w:rPr>
                <w:szCs w:val="22"/>
              </w:rPr>
              <w:t xml:space="preserve">following information will be recorded:  the </w:t>
            </w:r>
            <w:r w:rsidRPr="00CF794D">
              <w:rPr>
                <w:szCs w:val="22"/>
              </w:rPr>
              <w:t>date, quantity</w:t>
            </w:r>
            <w:r w:rsidR="00CF794D" w:rsidRPr="00CF794D">
              <w:rPr>
                <w:szCs w:val="22"/>
              </w:rPr>
              <w:t>,</w:t>
            </w:r>
            <w:r w:rsidRPr="00CF794D">
              <w:rPr>
                <w:szCs w:val="22"/>
              </w:rPr>
              <w:t xml:space="preserve"> and a description of the material received.</w:t>
            </w:r>
            <w:r w:rsidR="00CF794D" w:rsidRPr="00CF794D">
              <w:rPr>
                <w:szCs w:val="22"/>
              </w:rPr>
              <w:t xml:space="preserve">  </w:t>
            </w:r>
            <w:r w:rsidRPr="00CF794D">
              <w:rPr>
                <w:szCs w:val="22"/>
              </w:rPr>
              <w:t xml:space="preserve">Plant personnel shall inspect each shipment </w:t>
            </w:r>
            <w:r w:rsidR="00CF794D">
              <w:rPr>
                <w:szCs w:val="22"/>
              </w:rPr>
              <w:t xml:space="preserve">for unauthorized or prohibited </w:t>
            </w:r>
            <w:r w:rsidRPr="00CF794D">
              <w:rPr>
                <w:szCs w:val="22"/>
              </w:rPr>
              <w:t>material</w:t>
            </w:r>
            <w:r w:rsidR="00CF794D">
              <w:rPr>
                <w:szCs w:val="22"/>
              </w:rPr>
              <w:t>s</w:t>
            </w:r>
            <w:r w:rsidR="00421C07">
              <w:rPr>
                <w:szCs w:val="22"/>
              </w:rPr>
              <w:t xml:space="preserve"> </w:t>
            </w:r>
            <w:r w:rsidR="00421C07">
              <w:rPr>
                <w:szCs w:val="22"/>
              </w:rPr>
              <w:lastRenderedPageBreak/>
              <w:t xml:space="preserve">and reject and/or segregate </w:t>
            </w:r>
            <w:r w:rsidRPr="00CF794D">
              <w:rPr>
                <w:szCs w:val="22"/>
              </w:rPr>
              <w:t>such material</w:t>
            </w:r>
            <w:r w:rsidR="00421C07">
              <w:rPr>
                <w:szCs w:val="22"/>
              </w:rPr>
              <w:t>s</w:t>
            </w:r>
            <w:r w:rsidRPr="00CF794D">
              <w:rPr>
                <w:szCs w:val="22"/>
              </w:rPr>
              <w:t xml:space="preserve"> </w:t>
            </w:r>
            <w:r w:rsidR="00421C07">
              <w:rPr>
                <w:szCs w:val="22"/>
              </w:rPr>
              <w:t xml:space="preserve">to designated </w:t>
            </w:r>
            <w:r w:rsidRPr="00CF794D">
              <w:rPr>
                <w:szCs w:val="22"/>
              </w:rPr>
              <w:t xml:space="preserve">areas until proper disposal </w:t>
            </w:r>
            <w:r w:rsidR="00421C07">
              <w:rPr>
                <w:szCs w:val="22"/>
              </w:rPr>
              <w:t xml:space="preserve">is </w:t>
            </w:r>
            <w:r w:rsidRPr="00CF794D">
              <w:rPr>
                <w:szCs w:val="22"/>
              </w:rPr>
              <w:t xml:space="preserve">arranged.  </w:t>
            </w:r>
            <w:r w:rsidR="00421C07">
              <w:rPr>
                <w:szCs w:val="22"/>
              </w:rPr>
              <w:t xml:space="preserve">Such </w:t>
            </w:r>
            <w:r w:rsidRPr="00CF794D">
              <w:rPr>
                <w:szCs w:val="22"/>
              </w:rPr>
              <w:t>materials shall be moved off site in a reasonable time period.</w:t>
            </w:r>
          </w:p>
          <w:p w:rsidR="00991593" w:rsidRDefault="00421C07" w:rsidP="00421C07">
            <w:pPr>
              <w:numPr>
                <w:ilvl w:val="0"/>
                <w:numId w:val="53"/>
              </w:numPr>
              <w:spacing w:after="60"/>
              <w:ind w:left="342"/>
              <w:rPr>
                <w:szCs w:val="22"/>
              </w:rPr>
            </w:pPr>
            <w:r>
              <w:rPr>
                <w:szCs w:val="22"/>
              </w:rPr>
              <w:t>B</w:t>
            </w:r>
            <w:r w:rsidR="00991593" w:rsidRPr="00991593">
              <w:rPr>
                <w:szCs w:val="22"/>
              </w:rPr>
              <w:t xml:space="preserve">iomass </w:t>
            </w:r>
            <w:r>
              <w:rPr>
                <w:szCs w:val="22"/>
              </w:rPr>
              <w:t>generated as byproducts from the sawmill processes s</w:t>
            </w:r>
            <w:r w:rsidR="00991593" w:rsidRPr="00991593">
              <w:rPr>
                <w:szCs w:val="22"/>
              </w:rPr>
              <w:t xml:space="preserve">hould be inspected </w:t>
            </w:r>
            <w:r>
              <w:rPr>
                <w:szCs w:val="22"/>
              </w:rPr>
              <w:t xml:space="preserve">for any unauthorized and prohibited materials, which will not </w:t>
            </w:r>
            <w:r w:rsidR="00991593" w:rsidRPr="00991593">
              <w:rPr>
                <w:szCs w:val="22"/>
              </w:rPr>
              <w:t xml:space="preserve">used as fuel. </w:t>
            </w:r>
            <w:r>
              <w:rPr>
                <w:szCs w:val="22"/>
              </w:rPr>
              <w:t xml:space="preserve"> </w:t>
            </w:r>
            <w:r w:rsidR="00991593" w:rsidRPr="00991593">
              <w:rPr>
                <w:szCs w:val="22"/>
              </w:rPr>
              <w:t xml:space="preserve">Rejected materials </w:t>
            </w:r>
            <w:r>
              <w:rPr>
                <w:szCs w:val="22"/>
              </w:rPr>
              <w:t xml:space="preserve">will be handled as described above.  </w:t>
            </w:r>
          </w:p>
          <w:p w:rsidR="00421C07" w:rsidRPr="00991593" w:rsidRDefault="00421C07" w:rsidP="00421C07">
            <w:pPr>
              <w:numPr>
                <w:ilvl w:val="0"/>
                <w:numId w:val="53"/>
              </w:numPr>
              <w:spacing w:after="60"/>
              <w:ind w:left="342"/>
              <w:rPr>
                <w:szCs w:val="22"/>
              </w:rPr>
            </w:pPr>
            <w:r w:rsidRPr="00991593">
              <w:rPr>
                <w:szCs w:val="22"/>
              </w:rPr>
              <w:t>Records of rejected shipments and di</w:t>
            </w:r>
            <w:r>
              <w:rPr>
                <w:szCs w:val="22"/>
              </w:rPr>
              <w:t>sposition thereof will be kept.</w:t>
            </w:r>
          </w:p>
          <w:p w:rsidR="00421C07" w:rsidRPr="00991593" w:rsidRDefault="00421C07" w:rsidP="00421C07">
            <w:pPr>
              <w:spacing w:after="60"/>
              <w:rPr>
                <w:szCs w:val="22"/>
              </w:rPr>
            </w:pPr>
          </w:p>
        </w:tc>
      </w:tr>
    </w:tbl>
    <w:p w:rsidR="005D0D94" w:rsidRDefault="005D0D94" w:rsidP="004A4ED6">
      <w:pPr>
        <w:widowControl w:val="0"/>
        <w:suppressAutoHyphens/>
        <w:spacing w:after="120"/>
        <w:jc w:val="both"/>
        <w:rPr>
          <w:szCs w:val="22"/>
        </w:rPr>
      </w:pPr>
    </w:p>
    <w:p w:rsidR="00421C07" w:rsidRDefault="00421C07" w:rsidP="004A4ED6">
      <w:pPr>
        <w:widowControl w:val="0"/>
        <w:suppressAutoHyphens/>
        <w:spacing w:after="120"/>
        <w:jc w:val="both"/>
        <w:rPr>
          <w:szCs w:val="22"/>
        </w:rPr>
      </w:pPr>
    </w:p>
    <w:p w:rsidR="004A4ED6" w:rsidRDefault="004A4ED6" w:rsidP="00CD6AAF">
      <w:pPr>
        <w:pStyle w:val="BodyText"/>
        <w:widowControl w:val="0"/>
        <w:spacing w:after="60"/>
        <w:rPr>
          <w:bCs/>
          <w:iCs/>
          <w:szCs w:val="22"/>
        </w:rPr>
        <w:sectPr w:rsidR="004A4ED6" w:rsidSect="00CC6143">
          <w:headerReference w:type="even" r:id="rId17"/>
          <w:headerReference w:type="default" r:id="rId18"/>
          <w:footerReference w:type="default" r:id="rId19"/>
          <w:headerReference w:type="first" r:id="rId20"/>
          <w:pgSz w:w="12240" w:h="15840" w:code="1"/>
          <w:pgMar w:top="630" w:right="1152" w:bottom="720" w:left="1152" w:header="720" w:footer="446"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0068A1">
        <w:rPr>
          <w:bCs/>
          <w:iCs/>
          <w:szCs w:val="22"/>
        </w:rPr>
        <w:t>the Klausner Suwannee Saw Mill project</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w:t>
      </w:r>
      <w:r w:rsidR="00421C07">
        <w:rPr>
          <w:szCs w:val="22"/>
        </w:rPr>
        <w:t xml:space="preserve"> </w:t>
      </w:r>
      <w:r w:rsidRPr="00CD6AAF">
        <w:rPr>
          <w:szCs w:val="22"/>
        </w:rPr>
        <w:t>(Excess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CD6AAF">
        <w:rPr>
          <w:szCs w:val="22"/>
        </w:rPr>
        <w:t>)(</w:t>
      </w:r>
      <w:proofErr w:type="gramEnd"/>
      <w:r w:rsidRPr="00CD6AAF">
        <w:rPr>
          <w:szCs w:val="22"/>
        </w:rPr>
        <w:t>c), F.A.C.]</w:t>
      </w:r>
    </w:p>
    <w:p w:rsidR="00CD6AAF" w:rsidRPr="00CD6AAF" w:rsidRDefault="00CD6AAF" w:rsidP="00421C07">
      <w:pPr>
        <w:widowControl w:val="0"/>
        <w:spacing w:before="120" w:after="120"/>
        <w:rPr>
          <w:b/>
          <w:caps/>
          <w:szCs w:val="22"/>
        </w:rPr>
      </w:pPr>
      <w:r w:rsidRPr="00CD6AAF">
        <w:rPr>
          <w:b/>
          <w:caps/>
          <w:szCs w:val="22"/>
        </w:rPr>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CD6AAF">
      <w:pPr>
        <w:widowControl w:val="0"/>
        <w:numPr>
          <w:ilvl w:val="0"/>
          <w:numId w:val="2"/>
        </w:numPr>
        <w:spacing w:after="60"/>
        <w:rPr>
          <w:szCs w:val="22"/>
          <w:u w:val="single"/>
        </w:rPr>
      </w:pPr>
      <w:r w:rsidRPr="00CD6AAF">
        <w:rPr>
          <w:bCs/>
          <w:szCs w:val="22"/>
          <w:u w:val="single"/>
        </w:rPr>
        <w:lastRenderedPageBreak/>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lastRenderedPageBreak/>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CD6AAF">
        <w:rPr>
          <w:sz w:val="22"/>
          <w:szCs w:val="22"/>
        </w:rPr>
        <w:lastRenderedPageBreak/>
        <w:t xml:space="preserve">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DD68D1" w:rsidRDefault="00CD6AAF" w:rsidP="006E77EB">
      <w:pPr>
        <w:pStyle w:val="BodyText"/>
        <w:widowControl w:val="0"/>
        <w:spacing w:after="60"/>
        <w:ind w:left="360"/>
        <w:rPr>
          <w:bCs/>
          <w:iCs/>
          <w:sz w:val="20"/>
        </w:rPr>
      </w:pPr>
      <w:r w:rsidRPr="00CD6AAF">
        <w:rPr>
          <w:bCs/>
          <w:iCs/>
          <w:szCs w:val="22"/>
        </w:rPr>
        <w:t xml:space="preserve">[Rule </w:t>
      </w:r>
      <w:r w:rsidRPr="00CD6AAF">
        <w:rPr>
          <w:bCs/>
          <w:szCs w:val="22"/>
        </w:rPr>
        <w:t>62-210.370, F.A.C.]</w:t>
      </w: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21"/>
          <w:headerReference w:type="default" r:id="rId22"/>
          <w:footerReference w:type="default" r:id="rId23"/>
          <w:headerReference w:type="first" r:id="rId24"/>
          <w:pgSz w:w="12240" w:h="15840" w:code="1"/>
          <w:pgMar w:top="720" w:right="1152" w:bottom="720" w:left="1152" w:header="720" w:footer="446" w:gutter="0"/>
          <w:paperSrc w:first="16640" w:other="16640"/>
          <w:pgNumType w:start="1"/>
          <w:cols w:space="720"/>
        </w:sectPr>
      </w:pPr>
    </w:p>
    <w:p w:rsidR="00383006" w:rsidRPr="00421C07" w:rsidRDefault="00383006" w:rsidP="00A121FA">
      <w:pPr>
        <w:spacing w:after="120"/>
        <w:rPr>
          <w:b/>
          <w:caps/>
          <w:szCs w:val="22"/>
        </w:rPr>
      </w:pPr>
      <w:r w:rsidRPr="00421C07">
        <w:rPr>
          <w:b/>
          <w:caps/>
          <w:szCs w:val="22"/>
        </w:rPr>
        <w:lastRenderedPageBreak/>
        <w:t>Citation</w:t>
      </w:r>
      <w:r w:rsidR="006C3405" w:rsidRPr="00421C07">
        <w:rPr>
          <w:b/>
          <w:caps/>
          <w:szCs w:val="22"/>
        </w:rPr>
        <w:t xml:space="preserve"> </w:t>
      </w:r>
      <w:r w:rsidRPr="00421C07">
        <w:rPr>
          <w:b/>
          <w:caps/>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proofErr w:type="gramStart"/>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proofErr w:type="gramEnd"/>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421C07">
      <w:pPr>
        <w:tabs>
          <w:tab w:val="left" w:pos="1080"/>
        </w:tabs>
        <w:spacing w:before="240"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25"/>
          <w:headerReference w:type="default" r:id="rId26"/>
          <w:footerReference w:type="default" r:id="rId27"/>
          <w:headerReference w:type="first" r:id="rId28"/>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proofErr w:type="gramStart"/>
      <w:r w:rsidRPr="00383006">
        <w:rPr>
          <w:b/>
          <w:szCs w:val="22"/>
        </w:rPr>
        <w:t>acfm</w:t>
      </w:r>
      <w:proofErr w:type="gramEnd"/>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lastRenderedPageBreak/>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gramStart"/>
      <w:r w:rsidRPr="00383006">
        <w:rPr>
          <w:b/>
          <w:szCs w:val="22"/>
        </w:rPr>
        <w:t>cfm</w:t>
      </w:r>
      <w:proofErr w:type="gram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lastRenderedPageBreak/>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proofErr w:type="gramStart"/>
      <w:r w:rsidRPr="00383006">
        <w:rPr>
          <w:b/>
          <w:szCs w:val="22"/>
        </w:rPr>
        <w:t>dscfm</w:t>
      </w:r>
      <w:proofErr w:type="gramEnd"/>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gpm</w:t>
      </w:r>
      <w:proofErr w:type="gramEnd"/>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proofErr w:type="gramStart"/>
      <w:r w:rsidRPr="00383006">
        <w:rPr>
          <w:b/>
          <w:szCs w:val="22"/>
        </w:rPr>
        <w:t>gr</w:t>
      </w:r>
      <w:proofErr w:type="gramEnd"/>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proofErr w:type="gramStart"/>
      <w:r w:rsidRPr="00383006">
        <w:rPr>
          <w:b/>
          <w:snapToGrid w:val="0"/>
          <w:szCs w:val="22"/>
        </w:rPr>
        <w:t>kPa</w:t>
      </w:r>
      <w:proofErr w:type="gramEnd"/>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proofErr w:type="gramStart"/>
      <w:r w:rsidRPr="00383006">
        <w:rPr>
          <w:b/>
          <w:szCs w:val="22"/>
        </w:rPr>
        <w:t>lb</w:t>
      </w:r>
      <w:proofErr w:type="gramEnd"/>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lastRenderedPageBreak/>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proofErr w:type="gramStart"/>
      <w:r w:rsidRPr="00383006">
        <w:rPr>
          <w:b/>
          <w:szCs w:val="22"/>
        </w:rPr>
        <w:t>psi</w:t>
      </w:r>
      <w:proofErr w:type="gramEnd"/>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proofErr w:type="gramStart"/>
      <w:r w:rsidRPr="00383006">
        <w:rPr>
          <w:b/>
          <w:szCs w:val="22"/>
        </w:rPr>
        <w:t>scf</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scfm</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383006" w:rsidRPr="00383006" w:rsidRDefault="00383006" w:rsidP="00383006">
      <w:pPr>
        <w:spacing w:after="120"/>
        <w:jc w:val="both"/>
        <w:rPr>
          <w:szCs w:val="22"/>
        </w:r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383006" w:rsidRPr="00DD68D1" w:rsidRDefault="00383006" w:rsidP="00383006">
      <w:pPr>
        <w:spacing w:after="120"/>
        <w:ind w:left="504" w:hanging="504"/>
        <w:jc w:val="both"/>
        <w:rPr>
          <w:sz w:val="20"/>
        </w:rPr>
        <w:sectPr w:rsidR="00383006" w:rsidRPr="00DD68D1" w:rsidSect="00956C2D">
          <w:type w:val="continuous"/>
          <w:pgSz w:w="12240" w:h="15840" w:code="1"/>
          <w:pgMar w:top="720" w:right="1152" w:bottom="720" w:left="1152" w:header="720" w:footer="720" w:gutter="0"/>
          <w:paperSrc w:first="15" w:other="15"/>
          <w:pgNumType w:start="1"/>
          <w:cols w:num="2" w:space="720"/>
        </w:sectPr>
      </w:pPr>
    </w:p>
    <w:p w:rsidR="000E57CD" w:rsidRPr="000E57CD" w:rsidRDefault="000E57CD" w:rsidP="00A744CD">
      <w:pPr>
        <w:widowControl w:val="0"/>
        <w:spacing w:after="60"/>
        <w:rPr>
          <w:bCs/>
          <w:iCs/>
          <w:szCs w:val="22"/>
        </w:rPr>
      </w:pPr>
      <w:r w:rsidRPr="000E57CD">
        <w:rPr>
          <w:bCs/>
          <w:iCs/>
          <w:szCs w:val="22"/>
        </w:rPr>
        <w:lastRenderedPageBreak/>
        <w:t xml:space="preserve">Unless otherwise specified in the permit, the following testing requirements apply to all emissions units at the </w:t>
      </w:r>
      <w:r w:rsidR="00A121FA">
        <w:rPr>
          <w:bCs/>
          <w:iCs/>
          <w:szCs w:val="22"/>
        </w:rPr>
        <w:t>Klausner Suwannee Saw Mill</w:t>
      </w:r>
      <w:r w:rsidR="000068A1">
        <w:rPr>
          <w:bCs/>
          <w:iCs/>
          <w:szCs w:val="22"/>
        </w:rPr>
        <w:t xml:space="preserve"> project</w:t>
      </w:r>
      <w:r w:rsidRPr="000E57CD">
        <w:rPr>
          <w:bCs/>
          <w:iCs/>
          <w:szCs w:val="22"/>
        </w:rPr>
        <w:t>.</w:t>
      </w:r>
    </w:p>
    <w:p w:rsidR="000E57CD" w:rsidRPr="000E57CD" w:rsidRDefault="000E57CD" w:rsidP="00A744CD">
      <w:pPr>
        <w:widowControl w:val="0"/>
        <w:spacing w:after="60"/>
        <w:rPr>
          <w:b/>
          <w:caps/>
          <w:szCs w:val="22"/>
        </w:rPr>
      </w:pPr>
      <w:r w:rsidRPr="000E57CD">
        <w:rPr>
          <w:b/>
          <w:caps/>
          <w:szCs w:val="22"/>
        </w:rPr>
        <w:t>Compliance Testing Requirements</w:t>
      </w:r>
    </w:p>
    <w:p w:rsidR="000E57CD" w:rsidRPr="000E57CD" w:rsidRDefault="000E57CD" w:rsidP="00A744CD">
      <w:pPr>
        <w:widowControl w:val="0"/>
        <w:numPr>
          <w:ilvl w:val="0"/>
          <w:numId w:val="16"/>
        </w:numPr>
        <w:spacing w:after="60"/>
        <w:rPr>
          <w:szCs w:val="22"/>
        </w:rPr>
      </w:pPr>
      <w:r w:rsidRPr="000E57CD">
        <w:rPr>
          <w:szCs w:val="22"/>
          <w:u w:val="single"/>
        </w:rPr>
        <w:t xml:space="preserve">Operating Rate </w:t>
      </w:r>
      <w:proofErr w:type="gramStart"/>
      <w:r w:rsidRPr="000E57CD">
        <w:rPr>
          <w:szCs w:val="22"/>
          <w:u w:val="single"/>
        </w:rPr>
        <w:t>During</w:t>
      </w:r>
      <w:proofErr w:type="gramEnd"/>
      <w:r w:rsidRPr="000E57CD">
        <w:rPr>
          <w:szCs w:val="22"/>
          <w:u w:val="single"/>
        </w:rPr>
        <w:t xml:space="preserve">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E57CD" w:rsidRPr="000E57CD" w:rsidRDefault="000E57CD" w:rsidP="00A744CD">
      <w:pPr>
        <w:widowControl w:val="0"/>
        <w:numPr>
          <w:ilvl w:val="0"/>
          <w:numId w:val="16"/>
        </w:numPr>
        <w:spacing w:after="6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0E57CD" w:rsidRPr="000E57CD" w:rsidRDefault="000E57CD" w:rsidP="00A744CD">
      <w:pPr>
        <w:widowControl w:val="0"/>
        <w:spacing w:after="60"/>
        <w:ind w:left="360"/>
        <w:rPr>
          <w:szCs w:val="22"/>
        </w:rPr>
      </w:pPr>
      <w:r w:rsidRPr="000E57CD">
        <w:rPr>
          <w:szCs w:val="22"/>
        </w:rPr>
        <w:t>[Rule 62-297.310(4), F.A.C.]</w:t>
      </w:r>
    </w:p>
    <w:p w:rsidR="000E57CD" w:rsidRPr="000E57CD" w:rsidRDefault="000E57CD" w:rsidP="00A744CD">
      <w:pPr>
        <w:widowControl w:val="0"/>
        <w:numPr>
          <w:ilvl w:val="0"/>
          <w:numId w:val="16"/>
        </w:numPr>
        <w:spacing w:after="60"/>
        <w:rPr>
          <w:szCs w:val="22"/>
          <w:u w:val="single"/>
        </w:rPr>
      </w:pPr>
      <w:r w:rsidRPr="000E57CD">
        <w:rPr>
          <w:szCs w:val="22"/>
          <w:u w:val="single"/>
        </w:rPr>
        <w:t>Determination of Process Variables</w:t>
      </w:r>
    </w:p>
    <w:p w:rsidR="000E57CD" w:rsidRPr="000E57CD" w:rsidRDefault="000E57CD" w:rsidP="00A744CD">
      <w:pPr>
        <w:widowControl w:val="0"/>
        <w:numPr>
          <w:ilvl w:val="0"/>
          <w:numId w:val="3"/>
        </w:numPr>
        <w:tabs>
          <w:tab w:val="num" w:pos="720"/>
        </w:tabs>
        <w:spacing w:after="6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E57CD" w:rsidRPr="000E57CD" w:rsidRDefault="000E57CD" w:rsidP="00A744CD">
      <w:pPr>
        <w:widowControl w:val="0"/>
        <w:numPr>
          <w:ilvl w:val="0"/>
          <w:numId w:val="3"/>
        </w:numPr>
        <w:tabs>
          <w:tab w:val="num" w:pos="720"/>
        </w:tabs>
        <w:spacing w:after="6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E57CD" w:rsidRPr="000E57CD" w:rsidRDefault="000E57CD" w:rsidP="00A744CD">
      <w:pPr>
        <w:widowControl w:val="0"/>
        <w:spacing w:after="60"/>
        <w:ind w:left="360"/>
        <w:rPr>
          <w:szCs w:val="22"/>
        </w:rPr>
      </w:pPr>
      <w:r w:rsidRPr="000E57CD">
        <w:rPr>
          <w:szCs w:val="22"/>
        </w:rPr>
        <w:t>[Rule 62-297.310(5), F.A.C.]</w:t>
      </w:r>
    </w:p>
    <w:p w:rsidR="000E57CD" w:rsidRPr="000E57CD" w:rsidRDefault="000E57CD" w:rsidP="00A744CD">
      <w:pPr>
        <w:widowControl w:val="0"/>
        <w:numPr>
          <w:ilvl w:val="0"/>
          <w:numId w:val="16"/>
        </w:numPr>
        <w:spacing w:after="6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0E57CD" w:rsidRPr="000E57CD" w:rsidRDefault="000E57CD" w:rsidP="00A744CD">
      <w:pPr>
        <w:widowControl w:val="0"/>
        <w:numPr>
          <w:ilvl w:val="0"/>
          <w:numId w:val="14"/>
        </w:numPr>
        <w:autoSpaceDE w:val="0"/>
        <w:autoSpaceDN w:val="0"/>
        <w:adjustRightInd w:val="0"/>
        <w:spacing w:after="60"/>
        <w:rPr>
          <w:szCs w:val="22"/>
        </w:rPr>
      </w:pPr>
      <w:r w:rsidRPr="000E57CD">
        <w:rPr>
          <w:i/>
          <w:szCs w:val="22"/>
        </w:rPr>
        <w:t>General Compliance Testing</w:t>
      </w:r>
      <w:r w:rsidRPr="000E57CD">
        <w:rPr>
          <w:szCs w:val="22"/>
        </w:rPr>
        <w:t>.</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 xml:space="preserve">The owner or operator of an emissions unit that is subject to any emission limiting standard shall conduct a compliance test that demonstrates compliance with the applicable emission limiting </w:t>
      </w:r>
      <w:r w:rsidRPr="000E57CD">
        <w:rPr>
          <w:szCs w:val="22"/>
        </w:rPr>
        <w:lastRenderedPageBreak/>
        <w:t>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E57CD" w:rsidRPr="000E57CD" w:rsidRDefault="000E57CD" w:rsidP="00A744CD">
      <w:pPr>
        <w:widowControl w:val="0"/>
        <w:numPr>
          <w:ilvl w:val="0"/>
          <w:numId w:val="15"/>
        </w:numPr>
        <w:autoSpaceDE w:val="0"/>
        <w:autoSpaceDN w:val="0"/>
        <w:adjustRightInd w:val="0"/>
        <w:spacing w:after="60"/>
        <w:rPr>
          <w:szCs w:val="22"/>
        </w:rPr>
      </w:pPr>
      <w:r w:rsidRPr="000E57CD">
        <w:rPr>
          <w:szCs w:val="22"/>
        </w:rPr>
        <w:t>Did not operate; or</w:t>
      </w:r>
    </w:p>
    <w:p w:rsidR="000E57CD" w:rsidRPr="000E57CD" w:rsidRDefault="000E57CD" w:rsidP="00A744CD">
      <w:pPr>
        <w:widowControl w:val="0"/>
        <w:numPr>
          <w:ilvl w:val="0"/>
          <w:numId w:val="15"/>
        </w:numPr>
        <w:autoSpaceDE w:val="0"/>
        <w:autoSpaceDN w:val="0"/>
        <w:adjustRightInd w:val="0"/>
        <w:spacing w:after="60"/>
        <w:rPr>
          <w:szCs w:val="22"/>
        </w:rPr>
      </w:pPr>
      <w:r w:rsidRPr="000E57CD">
        <w:rPr>
          <w:szCs w:val="22"/>
        </w:rPr>
        <w:t>In the case of a fuel burning emissions unit, burned liquid and/or solid fuel for a total of no more than 400 hours,</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E57CD" w:rsidRPr="000E57CD" w:rsidRDefault="000E57CD" w:rsidP="00A744CD">
      <w:pPr>
        <w:widowControl w:val="0"/>
        <w:numPr>
          <w:ilvl w:val="0"/>
          <w:numId w:val="14"/>
        </w:numPr>
        <w:autoSpaceDE w:val="0"/>
        <w:autoSpaceDN w:val="0"/>
        <w:adjustRightInd w:val="0"/>
        <w:spacing w:after="6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E57CD" w:rsidRPr="000E57CD" w:rsidRDefault="000E57CD" w:rsidP="00A744CD">
      <w:pPr>
        <w:widowControl w:val="0"/>
        <w:autoSpaceDE w:val="0"/>
        <w:autoSpaceDN w:val="0"/>
        <w:adjustRightInd w:val="0"/>
        <w:spacing w:after="60"/>
        <w:ind w:left="360"/>
        <w:rPr>
          <w:szCs w:val="22"/>
        </w:rPr>
      </w:pPr>
      <w:r w:rsidRPr="000E57CD">
        <w:rPr>
          <w:szCs w:val="22"/>
        </w:rPr>
        <w:t>[Rule 62-297.310(7), F.A.C.]</w:t>
      </w:r>
    </w:p>
    <w:p w:rsidR="000E57CD" w:rsidRPr="000E57CD" w:rsidRDefault="000E57CD" w:rsidP="00A744CD">
      <w:pPr>
        <w:widowControl w:val="0"/>
        <w:spacing w:after="60"/>
        <w:rPr>
          <w:b/>
          <w:caps/>
          <w:szCs w:val="22"/>
        </w:rPr>
      </w:pPr>
      <w:r w:rsidRPr="000E57CD">
        <w:rPr>
          <w:b/>
          <w:caps/>
          <w:szCs w:val="22"/>
        </w:rPr>
        <w:t>Records and Reports</w:t>
      </w:r>
    </w:p>
    <w:p w:rsidR="000E57CD" w:rsidRPr="000E57CD" w:rsidRDefault="000E57CD" w:rsidP="00A744CD">
      <w:pPr>
        <w:widowControl w:val="0"/>
        <w:numPr>
          <w:ilvl w:val="0"/>
          <w:numId w:val="16"/>
        </w:numPr>
        <w:spacing w:after="6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E57CD" w:rsidRPr="000E57CD" w:rsidRDefault="000E57CD" w:rsidP="00A744CD">
      <w:pPr>
        <w:widowControl w:val="0"/>
        <w:numPr>
          <w:ilvl w:val="0"/>
          <w:numId w:val="18"/>
        </w:numPr>
        <w:spacing w:after="60"/>
        <w:rPr>
          <w:szCs w:val="22"/>
        </w:rPr>
      </w:pPr>
      <w:r w:rsidRPr="000E57CD">
        <w:rPr>
          <w:szCs w:val="22"/>
        </w:rPr>
        <w:t>The type, location, and designation of the emissions unit tested.</w:t>
      </w:r>
    </w:p>
    <w:p w:rsidR="000E57CD" w:rsidRPr="000E57CD" w:rsidRDefault="000E57CD" w:rsidP="00A744CD">
      <w:pPr>
        <w:widowControl w:val="0"/>
        <w:numPr>
          <w:ilvl w:val="0"/>
          <w:numId w:val="18"/>
        </w:numPr>
        <w:spacing w:after="60"/>
        <w:rPr>
          <w:szCs w:val="22"/>
        </w:rPr>
      </w:pPr>
      <w:r w:rsidRPr="000E57CD">
        <w:rPr>
          <w:szCs w:val="22"/>
        </w:rPr>
        <w:t>The facility at which the emissions unit is located.</w:t>
      </w:r>
    </w:p>
    <w:p w:rsidR="000E57CD" w:rsidRPr="000E57CD" w:rsidRDefault="000E57CD" w:rsidP="00A744CD">
      <w:pPr>
        <w:widowControl w:val="0"/>
        <w:numPr>
          <w:ilvl w:val="0"/>
          <w:numId w:val="18"/>
        </w:numPr>
        <w:spacing w:after="60"/>
        <w:rPr>
          <w:szCs w:val="22"/>
        </w:rPr>
      </w:pPr>
      <w:r w:rsidRPr="000E57CD">
        <w:rPr>
          <w:szCs w:val="22"/>
        </w:rPr>
        <w:t>The owner or operator of the emissions unit.</w:t>
      </w:r>
    </w:p>
    <w:p w:rsidR="000E57CD" w:rsidRPr="000E57CD" w:rsidRDefault="000E57CD" w:rsidP="00A744CD">
      <w:pPr>
        <w:widowControl w:val="0"/>
        <w:numPr>
          <w:ilvl w:val="0"/>
          <w:numId w:val="18"/>
        </w:numPr>
        <w:spacing w:after="60"/>
        <w:rPr>
          <w:szCs w:val="22"/>
        </w:rPr>
      </w:pPr>
      <w:r w:rsidRPr="000E57CD">
        <w:rPr>
          <w:szCs w:val="22"/>
        </w:rPr>
        <w:t>The normal type and amount of fuels used and materials processed, and the types and amounts of fuels used and material processed during each test run.</w:t>
      </w:r>
    </w:p>
    <w:p w:rsidR="000E57CD" w:rsidRPr="000E57CD" w:rsidRDefault="000E57CD" w:rsidP="00A744CD">
      <w:pPr>
        <w:widowControl w:val="0"/>
        <w:numPr>
          <w:ilvl w:val="0"/>
          <w:numId w:val="18"/>
        </w:numPr>
        <w:spacing w:after="6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0E57CD" w:rsidRPr="000E57CD" w:rsidRDefault="000E57CD" w:rsidP="00A744CD">
      <w:pPr>
        <w:widowControl w:val="0"/>
        <w:numPr>
          <w:ilvl w:val="0"/>
          <w:numId w:val="18"/>
        </w:numPr>
        <w:spacing w:after="60"/>
        <w:rPr>
          <w:szCs w:val="22"/>
        </w:rPr>
      </w:pPr>
      <w:r w:rsidRPr="000E57CD">
        <w:rPr>
          <w:szCs w:val="22"/>
        </w:rPr>
        <w:t>The date, starting time and end time of the observation.</w:t>
      </w:r>
    </w:p>
    <w:p w:rsidR="000E57CD" w:rsidRPr="000E57CD" w:rsidRDefault="000E57CD" w:rsidP="00A744CD">
      <w:pPr>
        <w:widowControl w:val="0"/>
        <w:numPr>
          <w:ilvl w:val="0"/>
          <w:numId w:val="18"/>
        </w:numPr>
        <w:spacing w:after="60"/>
        <w:rPr>
          <w:szCs w:val="22"/>
        </w:rPr>
      </w:pPr>
      <w:r w:rsidRPr="000E57CD">
        <w:rPr>
          <w:szCs w:val="22"/>
        </w:rPr>
        <w:t>The test procedures used.</w:t>
      </w:r>
    </w:p>
    <w:p w:rsidR="000E57CD" w:rsidRPr="000E57CD" w:rsidRDefault="000E57CD" w:rsidP="00A744CD">
      <w:pPr>
        <w:widowControl w:val="0"/>
        <w:numPr>
          <w:ilvl w:val="0"/>
          <w:numId w:val="18"/>
        </w:numPr>
        <w:spacing w:after="60"/>
        <w:rPr>
          <w:szCs w:val="22"/>
        </w:rPr>
      </w:pPr>
      <w:r w:rsidRPr="000E57CD">
        <w:rPr>
          <w:szCs w:val="22"/>
        </w:rPr>
        <w:t>The names of individuals who furnished the process variable data, conducted the test, and prepared the report.</w:t>
      </w:r>
    </w:p>
    <w:p w:rsidR="000E57CD" w:rsidRPr="000E57CD" w:rsidRDefault="000E57CD" w:rsidP="00A744CD">
      <w:pPr>
        <w:widowControl w:val="0"/>
        <w:numPr>
          <w:ilvl w:val="0"/>
          <w:numId w:val="18"/>
        </w:numPr>
        <w:spacing w:after="60"/>
        <w:rPr>
          <w:szCs w:val="22"/>
        </w:rPr>
      </w:pPr>
      <w:r w:rsidRPr="000E57CD">
        <w:rPr>
          <w:szCs w:val="22"/>
        </w:rPr>
        <w:t>The applicable emission standard and the resulting maximum allowable emission rate for the emissions unit plus the test result in the same form and unit of measure.</w:t>
      </w:r>
    </w:p>
    <w:p w:rsidR="000E57CD" w:rsidRPr="000E57CD" w:rsidRDefault="000E57CD" w:rsidP="00A744CD">
      <w:pPr>
        <w:widowControl w:val="0"/>
        <w:numPr>
          <w:ilvl w:val="0"/>
          <w:numId w:val="18"/>
        </w:numPr>
        <w:spacing w:after="60"/>
        <w:rPr>
          <w:szCs w:val="22"/>
        </w:rPr>
      </w:pPr>
      <w:r w:rsidRPr="000E57CD">
        <w:rPr>
          <w:szCs w:val="22"/>
        </w:rPr>
        <w:t xml:space="preserve">A certification that to the knowledge of the owner or his authorized agent, all data submitted </w:t>
      </w:r>
      <w:proofErr w:type="gramStart"/>
      <w:r w:rsidRPr="000E57CD">
        <w:rPr>
          <w:szCs w:val="22"/>
        </w:rPr>
        <w:t>are</w:t>
      </w:r>
      <w:proofErr w:type="gramEnd"/>
      <w:r w:rsidRPr="000E57CD">
        <w:rPr>
          <w:szCs w:val="22"/>
        </w:rPr>
        <w:t xml:space="preserve"> true and correct.  The owner or his authorized agent shall certify that all data required and provided to the person conducting the test are true and correct to his knowledge.</w:t>
      </w:r>
    </w:p>
    <w:p w:rsidR="000E57CD" w:rsidRPr="000E57CD" w:rsidRDefault="000E57CD" w:rsidP="006E77EB">
      <w:pPr>
        <w:widowControl w:val="0"/>
        <w:ind w:left="360"/>
      </w:pPr>
      <w:r w:rsidRPr="000E57CD">
        <w:rPr>
          <w:szCs w:val="22"/>
        </w:rPr>
        <w:t>[Rule 62-297.310(8), F.A.C.]</w:t>
      </w:r>
    </w:p>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29"/>
          <w:headerReference w:type="default" r:id="rId30"/>
          <w:footerReference w:type="default" r:id="rId31"/>
          <w:headerReference w:type="first" r:id="rId32"/>
          <w:pgSz w:w="12240" w:h="15840" w:code="1"/>
          <w:pgMar w:top="720" w:right="1152" w:bottom="720" w:left="1152" w:header="720" w:footer="446" w:gutter="0"/>
          <w:paperSrc w:first="16640" w:other="16640"/>
          <w:pgNumType w:start="1"/>
          <w:cols w:space="720"/>
        </w:sectPr>
      </w:pPr>
    </w:p>
    <w:p w:rsidR="00F61532" w:rsidRPr="00C76C1C" w:rsidRDefault="00F61532" w:rsidP="00F61532">
      <w:pPr>
        <w:spacing w:after="120"/>
        <w:ind w:left="20"/>
        <w:rPr>
          <w:bCs/>
          <w:i/>
          <w:szCs w:val="22"/>
        </w:rPr>
      </w:pPr>
      <w:r w:rsidRPr="00C76C1C">
        <w:rPr>
          <w:bCs/>
          <w:i/>
          <w:szCs w:val="22"/>
        </w:rPr>
        <w:lastRenderedPageBreak/>
        <w:t>{</w:t>
      </w:r>
      <w:r w:rsidR="00C76C1C" w:rsidRPr="00C76C1C">
        <w:rPr>
          <w:bCs/>
          <w:i/>
          <w:szCs w:val="22"/>
        </w:rPr>
        <w:t>P</w:t>
      </w:r>
      <w:r w:rsidRPr="00C76C1C">
        <w:rPr>
          <w:bCs/>
          <w:i/>
          <w:szCs w:val="22"/>
        </w:rPr>
        <w:t xml:space="preserve">ermitting Note:  </w:t>
      </w:r>
      <w:r w:rsidR="00C76C1C" w:rsidRPr="00C76C1C">
        <w:rPr>
          <w:bCs/>
          <w:i/>
          <w:szCs w:val="22"/>
        </w:rPr>
        <w:t xml:space="preserve">This is a modified version of NSPS, Subpart Db that </w:t>
      </w:r>
      <w:r w:rsidR="005C49AE">
        <w:rPr>
          <w:bCs/>
          <w:i/>
          <w:szCs w:val="22"/>
        </w:rPr>
        <w:t>retains</w:t>
      </w:r>
      <w:r w:rsidR="00C76C1C" w:rsidRPr="00C76C1C">
        <w:rPr>
          <w:bCs/>
          <w:i/>
          <w:szCs w:val="22"/>
        </w:rPr>
        <w:t xml:space="preserve"> the information applicable to the </w:t>
      </w:r>
      <w:r w:rsidR="00A121FA">
        <w:rPr>
          <w:bCs/>
          <w:i/>
          <w:szCs w:val="22"/>
        </w:rPr>
        <w:t xml:space="preserve">Klausner Suwannee Saw Mill </w:t>
      </w:r>
      <w:r w:rsidR="00C76C1C" w:rsidRPr="00C76C1C">
        <w:rPr>
          <w:bCs/>
          <w:i/>
          <w:szCs w:val="22"/>
        </w:rPr>
        <w:t xml:space="preserve">project.  Parts that are critical to the </w:t>
      </w:r>
      <w:r w:rsidR="00A121FA" w:rsidRPr="00A121FA">
        <w:rPr>
          <w:bCs/>
          <w:i/>
          <w:szCs w:val="22"/>
        </w:rPr>
        <w:t xml:space="preserve">Klausner Suwannee Saw Mill </w:t>
      </w:r>
      <w:r w:rsidR="00C76C1C" w:rsidRPr="00C76C1C">
        <w:rPr>
          <w:bCs/>
          <w:i/>
          <w:szCs w:val="22"/>
        </w:rPr>
        <w:t>project are provided in “Bold” text.  To access the full version of NSPS, Subpart Db, follow the link at the end of this appendix.}</w:t>
      </w:r>
    </w:p>
    <w:p w:rsidR="00F61532" w:rsidRPr="00F61532" w:rsidRDefault="00F61532" w:rsidP="00F61532">
      <w:pPr>
        <w:spacing w:after="120"/>
        <w:ind w:left="20"/>
        <w:rPr>
          <w:b/>
          <w:bCs/>
          <w:szCs w:val="22"/>
        </w:rPr>
      </w:pPr>
      <w:r w:rsidRPr="00F61532">
        <w:rPr>
          <w:b/>
          <w:bCs/>
          <w:szCs w:val="22"/>
        </w:rPr>
        <w:t>Subpart Db—Standards of Performance for Industrial-Commercial-Institutional Steam Generating Units</w:t>
      </w:r>
    </w:p>
    <w:p w:rsidR="00F61532" w:rsidRPr="00F61532" w:rsidRDefault="00F61532" w:rsidP="00F61532">
      <w:pPr>
        <w:spacing w:after="120"/>
        <w:ind w:left="20"/>
        <w:rPr>
          <w:szCs w:val="22"/>
        </w:rPr>
      </w:pPr>
      <w:r w:rsidRPr="00F61532">
        <w:rPr>
          <w:b/>
          <w:bCs/>
          <w:szCs w:val="22"/>
        </w:rPr>
        <w:t>Source:</w:t>
      </w:r>
      <w:r w:rsidRPr="00F61532">
        <w:rPr>
          <w:szCs w:val="22"/>
        </w:rPr>
        <w:t xml:space="preserve">   72 FR 32742, June 13, 2007, unless otherwise noted. </w:t>
      </w:r>
    </w:p>
    <w:p w:rsidR="00F61532" w:rsidRPr="00F61532" w:rsidRDefault="00F61532" w:rsidP="00F61532">
      <w:pPr>
        <w:spacing w:after="120"/>
        <w:ind w:left="20"/>
        <w:rPr>
          <w:b/>
          <w:bCs/>
          <w:szCs w:val="22"/>
        </w:rPr>
      </w:pPr>
      <w:proofErr w:type="gramStart"/>
      <w:r w:rsidRPr="00F61532">
        <w:rPr>
          <w:b/>
          <w:bCs/>
          <w:szCs w:val="22"/>
        </w:rPr>
        <w:t>§ 60.40b   Applicability and delegation of authority.</w:t>
      </w:r>
      <w:proofErr w:type="gramEnd"/>
    </w:p>
    <w:p w:rsidR="00F61532" w:rsidRPr="00F61532" w:rsidRDefault="00F61532" w:rsidP="003F0C14">
      <w:pPr>
        <w:numPr>
          <w:ilvl w:val="0"/>
          <w:numId w:val="20"/>
        </w:numPr>
        <w:spacing w:after="120"/>
        <w:ind w:left="380"/>
        <w:rPr>
          <w:szCs w:val="22"/>
        </w:rPr>
      </w:pPr>
      <w:r w:rsidRPr="00F61532">
        <w:rPr>
          <w:szCs w:val="22"/>
        </w:rPr>
        <w:t>The affected facility to which this subpart applies is each steam generating unit that commences construction, modification, or reconstruction after June 19, 1984, and that has a heat input capacity from fuels combusted in the steam generating unit of greater than 100 million British thermal units per hour (</w:t>
      </w:r>
      <w:r w:rsidR="0032230B">
        <w:rPr>
          <w:szCs w:val="22"/>
        </w:rPr>
        <w:t>MMBtu/hr</w:t>
      </w:r>
      <w:r w:rsidRPr="00F61532">
        <w:rPr>
          <w:szCs w:val="22"/>
        </w:rPr>
        <w:t>).</w:t>
      </w:r>
    </w:p>
    <w:p w:rsidR="00F61532" w:rsidRPr="00F61532" w:rsidRDefault="00F61532" w:rsidP="003F0C14">
      <w:pPr>
        <w:numPr>
          <w:ilvl w:val="0"/>
          <w:numId w:val="20"/>
        </w:numPr>
        <w:spacing w:after="120"/>
        <w:ind w:left="380"/>
        <w:rPr>
          <w:szCs w:val="22"/>
        </w:rPr>
      </w:pPr>
      <w:r w:rsidRPr="00F61532">
        <w:rPr>
          <w:szCs w:val="22"/>
        </w:rPr>
        <w:t>Through (f) are not applicable (NA).</w:t>
      </w:r>
    </w:p>
    <w:p w:rsidR="00F61532" w:rsidRPr="00F61532" w:rsidRDefault="00F61532" w:rsidP="003F0C14">
      <w:pPr>
        <w:numPr>
          <w:ilvl w:val="0"/>
          <w:numId w:val="39"/>
        </w:numPr>
        <w:spacing w:after="120"/>
        <w:ind w:left="380"/>
        <w:rPr>
          <w:szCs w:val="22"/>
        </w:rPr>
      </w:pPr>
      <w:r w:rsidRPr="00F61532">
        <w:rPr>
          <w:szCs w:val="22"/>
        </w:rPr>
        <w:t>In delegating implementation and enforcement authority to a State under section 111(c) of the Clean Air Act, the following authorities shall be retained by the Administrator and not transferred to a State.</w:t>
      </w:r>
    </w:p>
    <w:p w:rsidR="00F61532" w:rsidRPr="00F61532" w:rsidRDefault="00F61532" w:rsidP="003F0C14">
      <w:pPr>
        <w:numPr>
          <w:ilvl w:val="0"/>
          <w:numId w:val="21"/>
        </w:numPr>
        <w:spacing w:after="120"/>
        <w:ind w:left="380"/>
        <w:rPr>
          <w:szCs w:val="22"/>
        </w:rPr>
      </w:pPr>
      <w:r w:rsidRPr="00F61532">
        <w:rPr>
          <w:szCs w:val="22"/>
        </w:rPr>
        <w:t xml:space="preserve">Section </w:t>
      </w:r>
      <w:proofErr w:type="gramStart"/>
      <w:r w:rsidRPr="00F61532">
        <w:rPr>
          <w:szCs w:val="22"/>
        </w:rPr>
        <w:t>60.44b(</w:t>
      </w:r>
      <w:proofErr w:type="gramEnd"/>
      <w:r w:rsidRPr="00F61532">
        <w:rPr>
          <w:szCs w:val="22"/>
        </w:rPr>
        <w:t>f).</w:t>
      </w:r>
    </w:p>
    <w:p w:rsidR="00F61532" w:rsidRPr="00F61532" w:rsidRDefault="00F61532" w:rsidP="003F0C14">
      <w:pPr>
        <w:numPr>
          <w:ilvl w:val="0"/>
          <w:numId w:val="21"/>
        </w:numPr>
        <w:spacing w:after="120"/>
        <w:ind w:left="380"/>
        <w:rPr>
          <w:szCs w:val="22"/>
        </w:rPr>
      </w:pPr>
      <w:r w:rsidRPr="00F61532">
        <w:rPr>
          <w:szCs w:val="22"/>
        </w:rPr>
        <w:t xml:space="preserve">Section </w:t>
      </w:r>
      <w:proofErr w:type="gramStart"/>
      <w:r w:rsidRPr="00F61532">
        <w:rPr>
          <w:szCs w:val="22"/>
        </w:rPr>
        <w:t>60.44b(</w:t>
      </w:r>
      <w:proofErr w:type="gramEnd"/>
      <w:r w:rsidRPr="00F61532">
        <w:rPr>
          <w:szCs w:val="22"/>
        </w:rPr>
        <w:t>g).</w:t>
      </w:r>
    </w:p>
    <w:p w:rsidR="00F61532" w:rsidRPr="00F61532" w:rsidRDefault="00F61532" w:rsidP="003F0C14">
      <w:pPr>
        <w:numPr>
          <w:ilvl w:val="0"/>
          <w:numId w:val="21"/>
        </w:numPr>
        <w:spacing w:after="120"/>
        <w:ind w:left="380"/>
        <w:rPr>
          <w:szCs w:val="22"/>
        </w:rPr>
      </w:pPr>
      <w:r w:rsidRPr="00F61532">
        <w:rPr>
          <w:szCs w:val="22"/>
        </w:rPr>
        <w:t xml:space="preserve">Section </w:t>
      </w:r>
      <w:proofErr w:type="gramStart"/>
      <w:r w:rsidRPr="00F61532">
        <w:rPr>
          <w:szCs w:val="22"/>
        </w:rPr>
        <w:t>60.49b(</w:t>
      </w:r>
      <w:proofErr w:type="gramEnd"/>
      <w:r w:rsidRPr="00F61532">
        <w:rPr>
          <w:szCs w:val="22"/>
        </w:rPr>
        <w:t>a)(4).</w:t>
      </w:r>
    </w:p>
    <w:p w:rsidR="00F61532" w:rsidRPr="00F61532" w:rsidRDefault="00F61532" w:rsidP="003F0C14">
      <w:pPr>
        <w:numPr>
          <w:ilvl w:val="0"/>
          <w:numId w:val="39"/>
        </w:numPr>
        <w:spacing w:after="120"/>
        <w:ind w:left="380"/>
        <w:rPr>
          <w:szCs w:val="22"/>
        </w:rPr>
      </w:pPr>
      <w:r w:rsidRPr="00F61532">
        <w:rPr>
          <w:szCs w:val="22"/>
        </w:rPr>
        <w:t xml:space="preserve">Through (k)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60.41b   Definitions.</w:t>
      </w:r>
      <w:proofErr w:type="gramEnd"/>
    </w:p>
    <w:p w:rsidR="00F61532" w:rsidRPr="00F61532" w:rsidRDefault="00F61532" w:rsidP="00F61532">
      <w:pPr>
        <w:spacing w:after="120"/>
        <w:ind w:left="20"/>
        <w:rPr>
          <w:szCs w:val="22"/>
        </w:rPr>
      </w:pPr>
      <w:r w:rsidRPr="00F61532">
        <w:rPr>
          <w:szCs w:val="22"/>
        </w:rPr>
        <w:t>As used in this subpart, all terms not defined herein shall have the meaning given them in the Clean Air Act and in subpart A of this part.</w:t>
      </w:r>
    </w:p>
    <w:p w:rsidR="00F61532" w:rsidRPr="00F61532" w:rsidRDefault="00F61532" w:rsidP="00F61532">
      <w:pPr>
        <w:spacing w:after="120"/>
        <w:ind w:left="20"/>
        <w:rPr>
          <w:szCs w:val="22"/>
        </w:rPr>
      </w:pPr>
      <w:r w:rsidRPr="00F61532">
        <w:rPr>
          <w:i/>
          <w:iCs/>
          <w:szCs w:val="22"/>
        </w:rPr>
        <w:t xml:space="preserve">Annual capacity factor </w:t>
      </w:r>
      <w:r w:rsidRPr="00F61532">
        <w:rPr>
          <w:szCs w:val="22"/>
        </w:rPr>
        <w:t>means the ratio between the actual heat input to a steam generating unit from the fuels listed in §</w:t>
      </w:r>
      <w:proofErr w:type="gramStart"/>
      <w:r w:rsidRPr="00F61532">
        <w:rPr>
          <w:szCs w:val="22"/>
        </w:rPr>
        <w:t>60.42b(</w:t>
      </w:r>
      <w:proofErr w:type="gramEnd"/>
      <w:r w:rsidRPr="00F61532">
        <w:rPr>
          <w:szCs w:val="22"/>
        </w:rPr>
        <w:t>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F61532" w:rsidRPr="00F61532" w:rsidRDefault="00F61532" w:rsidP="00F61532">
      <w:pPr>
        <w:spacing w:after="120"/>
        <w:ind w:left="20"/>
        <w:rPr>
          <w:szCs w:val="22"/>
        </w:rPr>
      </w:pPr>
      <w:r w:rsidRPr="00F61532">
        <w:rPr>
          <w:i/>
          <w:iCs/>
          <w:szCs w:val="22"/>
        </w:rPr>
        <w:t xml:space="preserve">Conventional technology </w:t>
      </w:r>
      <w:r w:rsidRPr="00F61532">
        <w:rPr>
          <w:szCs w:val="22"/>
        </w:rPr>
        <w:t>means wet flue gas desulfurization (FGD) technology, dry FGD technology, atmospheric fluidized bed combustion technology, and oil hydrodesulfurization technology.</w:t>
      </w:r>
    </w:p>
    <w:p w:rsidR="00F61532" w:rsidRPr="00F61532" w:rsidRDefault="00F61532" w:rsidP="00F61532">
      <w:pPr>
        <w:spacing w:after="120"/>
        <w:ind w:left="20"/>
        <w:rPr>
          <w:szCs w:val="22"/>
        </w:rPr>
      </w:pPr>
      <w:r w:rsidRPr="00F61532">
        <w:rPr>
          <w:i/>
          <w:iCs/>
          <w:szCs w:val="22"/>
        </w:rPr>
        <w:t xml:space="preserve">Distillate oil </w:t>
      </w:r>
      <w:r w:rsidRPr="00F61532">
        <w:rPr>
          <w:szCs w:val="22"/>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F61532" w:rsidRPr="00F61532" w:rsidRDefault="00F61532" w:rsidP="00F61532">
      <w:pPr>
        <w:spacing w:after="120"/>
        <w:ind w:left="20"/>
        <w:rPr>
          <w:szCs w:val="22"/>
        </w:rPr>
      </w:pPr>
      <w:r w:rsidRPr="00F61532">
        <w:rPr>
          <w:i/>
          <w:iCs/>
          <w:szCs w:val="22"/>
        </w:rPr>
        <w:t xml:space="preserve">Dry flue gas desulfurization technology </w:t>
      </w:r>
      <w:r w:rsidRPr="00F61532">
        <w:rPr>
          <w:szCs w:val="22"/>
        </w:rPr>
        <w:t>means a SO</w:t>
      </w:r>
      <w:r w:rsidRPr="00F61532">
        <w:rPr>
          <w:szCs w:val="22"/>
          <w:vertAlign w:val="subscript"/>
        </w:rPr>
        <w:t>2</w:t>
      </w:r>
      <w:r w:rsidRPr="00F61532">
        <w:rPr>
          <w:szCs w:val="22"/>
        </w:rPr>
        <w:t xml:space="preserve"> 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F61532" w:rsidRPr="00F61532" w:rsidRDefault="00F61532" w:rsidP="00F61532">
      <w:pPr>
        <w:spacing w:after="120"/>
        <w:ind w:left="20"/>
        <w:rPr>
          <w:szCs w:val="22"/>
        </w:rPr>
      </w:pPr>
      <w:r w:rsidRPr="00F61532">
        <w:rPr>
          <w:i/>
          <w:iCs/>
          <w:szCs w:val="22"/>
        </w:rPr>
        <w:lastRenderedPageBreak/>
        <w:t xml:space="preserve">Federally enforceable </w:t>
      </w:r>
      <w:r w:rsidRPr="00F61532">
        <w:rPr>
          <w:szCs w:val="22"/>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61532" w:rsidRPr="00F61532" w:rsidRDefault="00F61532" w:rsidP="00F61532">
      <w:pPr>
        <w:spacing w:after="120"/>
        <w:ind w:left="20"/>
        <w:rPr>
          <w:szCs w:val="22"/>
        </w:rPr>
      </w:pPr>
      <w:r w:rsidRPr="00F61532">
        <w:rPr>
          <w:i/>
          <w:iCs/>
          <w:szCs w:val="22"/>
        </w:rPr>
        <w:t xml:space="preserve">Fluidized bed combustion technology </w:t>
      </w:r>
      <w:r w:rsidRPr="00F61532">
        <w:rPr>
          <w:szCs w:val="22"/>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F61532" w:rsidRPr="00F61532" w:rsidRDefault="00F61532" w:rsidP="00F61532">
      <w:pPr>
        <w:spacing w:after="120"/>
        <w:ind w:left="20"/>
        <w:rPr>
          <w:szCs w:val="22"/>
        </w:rPr>
      </w:pPr>
      <w:r w:rsidRPr="00F61532">
        <w:rPr>
          <w:i/>
          <w:iCs/>
          <w:szCs w:val="22"/>
        </w:rPr>
        <w:t xml:space="preserve">Full capacity </w:t>
      </w:r>
      <w:r w:rsidRPr="00F61532">
        <w:rPr>
          <w:szCs w:val="22"/>
        </w:rPr>
        <w:t>means operation of the steam generating unit at 90 percent or more of the maximum steady-state design heat input capacity.</w:t>
      </w:r>
    </w:p>
    <w:p w:rsidR="00F61532" w:rsidRPr="00F61532" w:rsidRDefault="00F61532" w:rsidP="00F61532">
      <w:pPr>
        <w:spacing w:after="120"/>
        <w:ind w:left="20"/>
        <w:rPr>
          <w:szCs w:val="22"/>
        </w:rPr>
      </w:pPr>
      <w:r w:rsidRPr="00F61532">
        <w:rPr>
          <w:i/>
          <w:iCs/>
          <w:szCs w:val="22"/>
        </w:rPr>
        <w:t xml:space="preserve">Gaseous fuel </w:t>
      </w:r>
      <w:r w:rsidRPr="00F61532">
        <w:rPr>
          <w:szCs w:val="22"/>
        </w:rPr>
        <w:t>means any fuel that is a gas at ISO conditions. This includes, but is not limited to, natural gas and gasified coal (including coke oven gas).</w:t>
      </w:r>
    </w:p>
    <w:p w:rsidR="00F61532" w:rsidRPr="00F61532" w:rsidRDefault="00F61532" w:rsidP="00F61532">
      <w:pPr>
        <w:spacing w:after="120"/>
        <w:ind w:left="20"/>
        <w:rPr>
          <w:szCs w:val="22"/>
        </w:rPr>
      </w:pPr>
      <w:r w:rsidRPr="00F61532">
        <w:rPr>
          <w:i/>
          <w:iCs/>
          <w:szCs w:val="22"/>
        </w:rPr>
        <w:t xml:space="preserve">Gross output </w:t>
      </w:r>
      <w:r w:rsidRPr="00F61532">
        <w:rPr>
          <w:szCs w:val="22"/>
        </w:rPr>
        <w:t xml:space="preserve">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w:t>
      </w:r>
      <w:proofErr w:type="gramStart"/>
      <w:r w:rsidRPr="00F61532">
        <w:rPr>
          <w:szCs w:val="22"/>
        </w:rPr>
        <w:t xml:space="preserve">( </w:t>
      </w:r>
      <w:r w:rsidRPr="00F61532">
        <w:rPr>
          <w:i/>
          <w:iCs/>
          <w:szCs w:val="22"/>
        </w:rPr>
        <w:t>i.e</w:t>
      </w:r>
      <w:proofErr w:type="gramEnd"/>
      <w:r w:rsidRPr="00F61532">
        <w:rPr>
          <w:i/>
          <w:iCs/>
          <w:szCs w:val="22"/>
        </w:rPr>
        <w:t xml:space="preserve">. </w:t>
      </w:r>
      <w:r w:rsidRPr="00F61532">
        <w:rPr>
          <w:szCs w:val="22"/>
        </w:rPr>
        <w:t>, steam delivered to an industrial process).</w:t>
      </w:r>
    </w:p>
    <w:p w:rsidR="00F61532" w:rsidRPr="00F61532" w:rsidRDefault="00F61532" w:rsidP="00F61532">
      <w:pPr>
        <w:spacing w:after="120"/>
        <w:ind w:left="20"/>
        <w:rPr>
          <w:szCs w:val="22"/>
        </w:rPr>
      </w:pPr>
      <w:r w:rsidRPr="00F61532">
        <w:rPr>
          <w:i/>
          <w:iCs/>
          <w:szCs w:val="22"/>
        </w:rPr>
        <w:t xml:space="preserve">Heat input </w:t>
      </w:r>
      <w:r w:rsidRPr="00F61532">
        <w:rPr>
          <w:szCs w:val="22"/>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F61532" w:rsidRPr="00F61532" w:rsidRDefault="00F61532" w:rsidP="00F61532">
      <w:pPr>
        <w:spacing w:after="120"/>
        <w:ind w:left="20"/>
        <w:rPr>
          <w:szCs w:val="22"/>
        </w:rPr>
      </w:pPr>
      <w:r w:rsidRPr="00F61532">
        <w:rPr>
          <w:i/>
          <w:iCs/>
          <w:szCs w:val="22"/>
        </w:rPr>
        <w:t xml:space="preserve">Heat release rate </w:t>
      </w:r>
      <w:r w:rsidRPr="00F61532">
        <w:rPr>
          <w:szCs w:val="22"/>
        </w:rPr>
        <w:t>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F61532" w:rsidRPr="00F61532" w:rsidRDefault="00F61532" w:rsidP="00F61532">
      <w:pPr>
        <w:spacing w:after="120"/>
        <w:ind w:left="20"/>
        <w:rPr>
          <w:szCs w:val="22"/>
        </w:rPr>
      </w:pPr>
      <w:r w:rsidRPr="00F61532">
        <w:rPr>
          <w:i/>
          <w:iCs/>
          <w:szCs w:val="22"/>
        </w:rPr>
        <w:t xml:space="preserve">Heat transfer medium </w:t>
      </w:r>
      <w:r w:rsidRPr="00F61532">
        <w:rPr>
          <w:szCs w:val="22"/>
        </w:rPr>
        <w:t>means any material that is used to transfer heat from one point to another point.</w:t>
      </w:r>
    </w:p>
    <w:p w:rsidR="00F61532" w:rsidRPr="00F61532" w:rsidRDefault="00F61532" w:rsidP="00F61532">
      <w:pPr>
        <w:spacing w:after="120"/>
        <w:ind w:left="20"/>
        <w:rPr>
          <w:szCs w:val="22"/>
        </w:rPr>
      </w:pPr>
      <w:r w:rsidRPr="00F61532">
        <w:rPr>
          <w:i/>
          <w:iCs/>
          <w:szCs w:val="22"/>
        </w:rPr>
        <w:t xml:space="preserve">High heat release rate </w:t>
      </w:r>
      <w:r w:rsidRPr="00F61532">
        <w:rPr>
          <w:szCs w:val="22"/>
        </w:rPr>
        <w:t>means a heat release rate greater than 70,000 Btu/hr-ft</w:t>
      </w:r>
      <w:r w:rsidRPr="00F61532">
        <w:rPr>
          <w:szCs w:val="22"/>
          <w:vertAlign w:val="superscript"/>
        </w:rPr>
        <w:t>3</w:t>
      </w:r>
      <w:r w:rsidRPr="00F61532">
        <w:rPr>
          <w:szCs w:val="22"/>
        </w:rPr>
        <w:t>.</w:t>
      </w:r>
    </w:p>
    <w:p w:rsidR="00F61532" w:rsidRPr="00F61532" w:rsidRDefault="00F61532" w:rsidP="00F61532">
      <w:pPr>
        <w:spacing w:after="120"/>
        <w:ind w:left="20"/>
        <w:rPr>
          <w:szCs w:val="22"/>
        </w:rPr>
      </w:pPr>
      <w:r w:rsidRPr="00F61532">
        <w:rPr>
          <w:i/>
          <w:iCs/>
          <w:szCs w:val="22"/>
        </w:rPr>
        <w:t xml:space="preserve">ISO Conditions </w:t>
      </w:r>
      <w:r w:rsidRPr="00F61532">
        <w:rPr>
          <w:szCs w:val="22"/>
        </w:rPr>
        <w:t>means a temperature of 288 Kelvin, a relative humidity of 60 percent, and a pressure of 101.3 kilopascals.</w:t>
      </w:r>
    </w:p>
    <w:p w:rsidR="00F61532" w:rsidRPr="00F61532" w:rsidRDefault="00F61532" w:rsidP="00F61532">
      <w:pPr>
        <w:spacing w:after="120"/>
        <w:ind w:left="20"/>
        <w:rPr>
          <w:szCs w:val="22"/>
        </w:rPr>
      </w:pPr>
      <w:r w:rsidRPr="00F61532">
        <w:rPr>
          <w:i/>
          <w:iCs/>
          <w:szCs w:val="22"/>
        </w:rPr>
        <w:t xml:space="preserve">Low heat release rate </w:t>
      </w:r>
      <w:r w:rsidRPr="00F61532">
        <w:rPr>
          <w:szCs w:val="22"/>
        </w:rPr>
        <w:t>means a heat release rate of 70,000 Btu/hr-ft</w:t>
      </w:r>
      <w:r w:rsidRPr="00F61532">
        <w:rPr>
          <w:szCs w:val="22"/>
          <w:vertAlign w:val="superscript"/>
        </w:rPr>
        <w:t>3</w:t>
      </w:r>
      <w:r w:rsidRPr="00F61532">
        <w:rPr>
          <w:szCs w:val="22"/>
        </w:rPr>
        <w:t xml:space="preserve"> or less.</w:t>
      </w:r>
    </w:p>
    <w:p w:rsidR="00F61532" w:rsidRPr="00F61532" w:rsidRDefault="00F61532" w:rsidP="00F61532">
      <w:pPr>
        <w:spacing w:after="120"/>
        <w:ind w:left="20"/>
        <w:rPr>
          <w:szCs w:val="22"/>
        </w:rPr>
      </w:pPr>
      <w:r w:rsidRPr="00F61532">
        <w:rPr>
          <w:i/>
          <w:iCs/>
          <w:szCs w:val="22"/>
        </w:rPr>
        <w:t xml:space="preserve">Maximum heat input capacity </w:t>
      </w:r>
      <w:r w:rsidRPr="00F61532">
        <w:rPr>
          <w:szCs w:val="22"/>
        </w:rPr>
        <w:t>means the ability of a steam generating unit to combust a stated maximum amount of fuel on a steady state basis, as determined by the physical design and characteristics of the steam generating unit.</w:t>
      </w:r>
    </w:p>
    <w:p w:rsidR="00F61532" w:rsidRPr="00F61532" w:rsidRDefault="00F61532" w:rsidP="00F61532">
      <w:pPr>
        <w:spacing w:after="120"/>
        <w:ind w:left="20"/>
        <w:rPr>
          <w:szCs w:val="22"/>
        </w:rPr>
      </w:pPr>
      <w:r w:rsidRPr="00F61532">
        <w:rPr>
          <w:i/>
          <w:iCs/>
          <w:szCs w:val="22"/>
        </w:rPr>
        <w:t xml:space="preserve">Natural gas </w:t>
      </w:r>
      <w:r w:rsidRPr="00F61532">
        <w:rPr>
          <w:szCs w:val="22"/>
        </w:rPr>
        <w:t>means:</w:t>
      </w:r>
    </w:p>
    <w:p w:rsidR="00F61532" w:rsidRPr="00F61532" w:rsidRDefault="00F61532" w:rsidP="009768A8">
      <w:pPr>
        <w:numPr>
          <w:ilvl w:val="0"/>
          <w:numId w:val="22"/>
        </w:numPr>
        <w:spacing w:after="120"/>
        <w:rPr>
          <w:szCs w:val="22"/>
        </w:rPr>
      </w:pPr>
      <w:r w:rsidRPr="00F61532">
        <w:rPr>
          <w:szCs w:val="22"/>
        </w:rPr>
        <w:t>A naturally occurring mixture of hydrocarbon and nonhydrocarbon gases found in geologic formations beneath the earth's surface, of which the principal constituent is methane; or</w:t>
      </w:r>
    </w:p>
    <w:p w:rsidR="00F61532" w:rsidRPr="00F61532" w:rsidRDefault="00F61532" w:rsidP="009768A8">
      <w:pPr>
        <w:numPr>
          <w:ilvl w:val="0"/>
          <w:numId w:val="22"/>
        </w:numPr>
        <w:spacing w:after="120"/>
        <w:rPr>
          <w:szCs w:val="22"/>
        </w:rPr>
      </w:pPr>
      <w:r w:rsidRPr="00F61532">
        <w:rPr>
          <w:szCs w:val="22"/>
        </w:rPr>
        <w:t>Liquefied petroleum gas, as defined by the American Society for Testing and Materials in ASTM D1835 (incorporated by reference, see §60.17); or</w:t>
      </w:r>
    </w:p>
    <w:p w:rsidR="00F61532" w:rsidRPr="00F61532" w:rsidRDefault="00F61532" w:rsidP="009768A8">
      <w:pPr>
        <w:numPr>
          <w:ilvl w:val="0"/>
          <w:numId w:val="22"/>
        </w:numPr>
        <w:spacing w:after="120"/>
        <w:rPr>
          <w:szCs w:val="22"/>
        </w:rPr>
      </w:pPr>
      <w:r w:rsidRPr="00F61532">
        <w:rPr>
          <w:szCs w:val="22"/>
        </w:rPr>
        <w:t>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F61532" w:rsidRPr="00F61532" w:rsidRDefault="00F61532" w:rsidP="00F61532">
      <w:pPr>
        <w:spacing w:after="120"/>
        <w:ind w:left="20"/>
        <w:rPr>
          <w:szCs w:val="22"/>
        </w:rPr>
      </w:pPr>
      <w:r w:rsidRPr="00F61532">
        <w:rPr>
          <w:i/>
          <w:iCs/>
          <w:szCs w:val="22"/>
        </w:rPr>
        <w:t xml:space="preserve">Oil </w:t>
      </w:r>
      <w:r w:rsidRPr="00F61532">
        <w:rPr>
          <w:szCs w:val="22"/>
        </w:rPr>
        <w:t>means crude oil or petroleum or a liquid fuel derived from crude oil or petroleum, including distillate and residual oil.</w:t>
      </w:r>
    </w:p>
    <w:p w:rsidR="00F61532" w:rsidRPr="00F61532" w:rsidRDefault="00F61532" w:rsidP="00F61532">
      <w:pPr>
        <w:spacing w:after="120"/>
        <w:ind w:left="20"/>
        <w:rPr>
          <w:szCs w:val="22"/>
        </w:rPr>
      </w:pPr>
      <w:r w:rsidRPr="00F61532">
        <w:rPr>
          <w:i/>
          <w:iCs/>
          <w:szCs w:val="22"/>
        </w:rPr>
        <w:t xml:space="preserve">Potential sulfur dioxide emission rate </w:t>
      </w:r>
      <w:r w:rsidRPr="00F61532">
        <w:rPr>
          <w:szCs w:val="22"/>
        </w:rPr>
        <w:t>means the theoretical SO</w:t>
      </w:r>
      <w:r w:rsidRPr="00F61532">
        <w:rPr>
          <w:szCs w:val="22"/>
          <w:vertAlign w:val="subscript"/>
        </w:rPr>
        <w:t>2</w:t>
      </w:r>
      <w:r w:rsidRPr="00F61532">
        <w:rPr>
          <w:szCs w:val="22"/>
        </w:rPr>
        <w:t xml:space="preserve"> emissions (lb/</w:t>
      </w:r>
      <w:r w:rsidR="00D239C5">
        <w:rPr>
          <w:szCs w:val="22"/>
        </w:rPr>
        <w:t>MMBtu</w:t>
      </w:r>
      <w:r w:rsidRPr="00F61532">
        <w:rPr>
          <w:szCs w:val="22"/>
        </w:rPr>
        <w:t xml:space="preserve"> heat input) that would result from combusting fuel in an uncleaned state and without using emission control systems.  For gasified coal </w:t>
      </w:r>
      <w:r w:rsidRPr="00F61532">
        <w:rPr>
          <w:szCs w:val="22"/>
        </w:rPr>
        <w:lastRenderedPageBreak/>
        <w:t xml:space="preserve">or oil that is desulfurized prior to combustion, the </w:t>
      </w:r>
      <w:r w:rsidRPr="00F61532">
        <w:rPr>
          <w:i/>
          <w:iCs/>
          <w:szCs w:val="22"/>
        </w:rPr>
        <w:t xml:space="preserve">Potential sulfur dioxide emission rate </w:t>
      </w:r>
      <w:r w:rsidRPr="00F61532">
        <w:rPr>
          <w:szCs w:val="22"/>
        </w:rPr>
        <w:t>is the theoretical SO</w:t>
      </w:r>
      <w:r w:rsidRPr="00F61532">
        <w:rPr>
          <w:szCs w:val="22"/>
          <w:vertAlign w:val="subscript"/>
        </w:rPr>
        <w:t>2</w:t>
      </w:r>
      <w:r w:rsidRPr="00F61532">
        <w:rPr>
          <w:szCs w:val="22"/>
        </w:rPr>
        <w:t xml:space="preserve"> emissions (lb/</w:t>
      </w:r>
      <w:r w:rsidR="00D239C5">
        <w:rPr>
          <w:szCs w:val="22"/>
        </w:rPr>
        <w:t>MMBtu</w:t>
      </w:r>
      <w:r w:rsidRPr="00F61532">
        <w:rPr>
          <w:szCs w:val="22"/>
        </w:rPr>
        <w:t xml:space="preserve"> heat input) that would result from combusting fuel in a cleaned state without using any post combustion emission control systems.</w:t>
      </w:r>
    </w:p>
    <w:p w:rsidR="00F61532" w:rsidRPr="00F61532" w:rsidRDefault="00F61532" w:rsidP="00F61532">
      <w:pPr>
        <w:spacing w:after="120"/>
        <w:ind w:left="20"/>
        <w:rPr>
          <w:szCs w:val="22"/>
        </w:rPr>
      </w:pPr>
      <w:r w:rsidRPr="00F61532">
        <w:rPr>
          <w:i/>
          <w:iCs/>
          <w:szCs w:val="22"/>
        </w:rPr>
        <w:t xml:space="preserve">Steam generating unit </w:t>
      </w:r>
      <w:r w:rsidRPr="00F61532">
        <w:rPr>
          <w:szCs w:val="22"/>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F61532" w:rsidRPr="00F61532" w:rsidRDefault="00F61532" w:rsidP="00F61532">
      <w:pPr>
        <w:spacing w:after="120"/>
        <w:ind w:left="20"/>
        <w:rPr>
          <w:szCs w:val="22"/>
        </w:rPr>
      </w:pPr>
      <w:r w:rsidRPr="00F61532">
        <w:rPr>
          <w:i/>
          <w:iCs/>
          <w:szCs w:val="22"/>
        </w:rPr>
        <w:t xml:space="preserve">Steam generating unit operating day </w:t>
      </w:r>
      <w:r w:rsidRPr="00F61532">
        <w:rPr>
          <w:szCs w:val="22"/>
        </w:rPr>
        <w:t>means a 24-hour period between 12:00 midnight and the following midnight during which any fuel is combusted at any time in the steam generating unit. It is not necessary for fuel to be combusted continuously for the entire 24-hour period.</w:t>
      </w:r>
    </w:p>
    <w:p w:rsidR="00F61532" w:rsidRPr="00F61532" w:rsidRDefault="00F61532" w:rsidP="00F61532">
      <w:pPr>
        <w:spacing w:after="120"/>
        <w:ind w:left="20"/>
        <w:rPr>
          <w:szCs w:val="22"/>
        </w:rPr>
      </w:pPr>
      <w:r w:rsidRPr="00F61532">
        <w:rPr>
          <w:i/>
          <w:iCs/>
          <w:szCs w:val="22"/>
        </w:rPr>
        <w:t xml:space="preserve">Very low sulfur oil </w:t>
      </w:r>
      <w:r w:rsidRPr="00F61532">
        <w:rPr>
          <w:szCs w:val="22"/>
        </w:rPr>
        <w:t>means for units constructed, reconstructed, or modified after February 28, 2005 and not located in a noncontinental area, oil that contains no more than 0.30 weight percent sulfur or that, when combusted without SO</w:t>
      </w:r>
      <w:r w:rsidRPr="00F61532">
        <w:rPr>
          <w:szCs w:val="22"/>
          <w:vertAlign w:val="subscript"/>
        </w:rPr>
        <w:t>2</w:t>
      </w:r>
      <w:r w:rsidRPr="00F61532">
        <w:rPr>
          <w:szCs w:val="22"/>
        </w:rPr>
        <w:t xml:space="preserve"> emission control, has a SO</w:t>
      </w:r>
      <w:r w:rsidRPr="00F61532">
        <w:rPr>
          <w:szCs w:val="22"/>
          <w:vertAlign w:val="subscript"/>
        </w:rPr>
        <w:t>2</w:t>
      </w:r>
      <w:r w:rsidRPr="00F61532">
        <w:rPr>
          <w:szCs w:val="22"/>
        </w:rPr>
        <w:t xml:space="preserve"> emission rate equal to or less than 0.32 lb/</w:t>
      </w:r>
      <w:r w:rsidR="00D239C5">
        <w:rPr>
          <w:szCs w:val="22"/>
        </w:rPr>
        <w:t>MMBtu</w:t>
      </w:r>
      <w:r w:rsidRPr="00F61532">
        <w:rPr>
          <w:szCs w:val="22"/>
        </w:rPr>
        <w:t xml:space="preserve"> heat input.  </w:t>
      </w:r>
    </w:p>
    <w:p w:rsidR="00F61532" w:rsidRPr="00F61532" w:rsidRDefault="00F61532" w:rsidP="00F61532">
      <w:pPr>
        <w:spacing w:after="120"/>
        <w:ind w:left="20"/>
        <w:rPr>
          <w:szCs w:val="22"/>
        </w:rPr>
      </w:pPr>
      <w:r w:rsidRPr="00F61532">
        <w:rPr>
          <w:i/>
          <w:iCs/>
          <w:szCs w:val="22"/>
        </w:rPr>
        <w:t xml:space="preserve">Wood </w:t>
      </w:r>
      <w:r w:rsidRPr="00F61532">
        <w:rPr>
          <w:szCs w:val="22"/>
        </w:rPr>
        <w:t>means wood, wood residue, bark, or any derivative fuel or residue thereof, in any form, including, but not limited to, sawdust, sanderdust, wood chips, scraps, slabs, millings, shavings, and processed pellets made from wood or other forest residues.</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60.42b   Standard for sulfur dioxide (SO</w:t>
      </w:r>
      <w:r w:rsidRPr="00F61532">
        <w:rPr>
          <w:b/>
          <w:bCs/>
          <w:szCs w:val="22"/>
          <w:vertAlign w:val="subscript"/>
        </w:rPr>
        <w:t>2</w:t>
      </w:r>
      <w:r w:rsidRPr="00F61532">
        <w:rPr>
          <w:b/>
          <w:bCs/>
          <w:szCs w:val="22"/>
        </w:rPr>
        <w:t>).</w:t>
      </w:r>
      <w:proofErr w:type="gramEnd"/>
    </w:p>
    <w:p w:rsidR="00F61532" w:rsidRPr="00F61532" w:rsidRDefault="00F61532" w:rsidP="003F0C14">
      <w:pPr>
        <w:numPr>
          <w:ilvl w:val="1"/>
          <w:numId w:val="21"/>
        </w:numPr>
        <w:spacing w:after="120"/>
        <w:ind w:left="38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3F0C14">
      <w:pPr>
        <w:numPr>
          <w:ilvl w:val="0"/>
          <w:numId w:val="47"/>
        </w:numPr>
        <w:spacing w:after="120"/>
        <w:ind w:left="380"/>
        <w:rPr>
          <w:szCs w:val="22"/>
        </w:rPr>
      </w:pPr>
      <w:r w:rsidRPr="00F61532">
        <w:rPr>
          <w:szCs w:val="22"/>
        </w:rPr>
        <w:t>Except as provided in paragraph (f) of this section, compliance with the emission limits, fuel oil sulfur limits, and/or percent reduction requirements under this section are determined on a 30-day rolling average basis.</w:t>
      </w:r>
    </w:p>
    <w:p w:rsidR="00F61532" w:rsidRPr="00F61532" w:rsidRDefault="00F61532" w:rsidP="003F0C14">
      <w:pPr>
        <w:numPr>
          <w:ilvl w:val="0"/>
          <w:numId w:val="47"/>
        </w:numPr>
        <w:spacing w:after="120"/>
        <w:ind w:left="380"/>
        <w:rPr>
          <w:szCs w:val="22"/>
        </w:rPr>
      </w:pPr>
      <w:r w:rsidRPr="00F61532">
        <w:rPr>
          <w:szCs w:val="22"/>
        </w:rPr>
        <w:t>NA.</w:t>
      </w:r>
    </w:p>
    <w:p w:rsidR="00F61532" w:rsidRPr="00F61532" w:rsidRDefault="00F61532" w:rsidP="003F0C14">
      <w:pPr>
        <w:numPr>
          <w:ilvl w:val="0"/>
          <w:numId w:val="47"/>
        </w:numPr>
        <w:spacing w:after="120"/>
        <w:ind w:left="380"/>
        <w:rPr>
          <w:szCs w:val="22"/>
        </w:rPr>
      </w:pPr>
      <w:r w:rsidRPr="00F61532">
        <w:rPr>
          <w:szCs w:val="22"/>
        </w:rPr>
        <w:t>Except as provided in paragraph (</w:t>
      </w:r>
      <w:proofErr w:type="spellStart"/>
      <w:r w:rsidRPr="00F61532">
        <w:rPr>
          <w:szCs w:val="22"/>
        </w:rPr>
        <w:t>i</w:t>
      </w:r>
      <w:proofErr w:type="spellEnd"/>
      <w:r w:rsidRPr="00F61532">
        <w:rPr>
          <w:szCs w:val="22"/>
        </w:rPr>
        <w:t>) of this section and §60.45b(a), the SO</w:t>
      </w:r>
      <w:r w:rsidRPr="00F61532">
        <w:rPr>
          <w:szCs w:val="22"/>
          <w:vertAlign w:val="subscript"/>
        </w:rPr>
        <w:t>2</w:t>
      </w:r>
      <w:r w:rsidRPr="00F61532">
        <w:rPr>
          <w:szCs w:val="22"/>
        </w:rPr>
        <w:t xml:space="preserve"> emission limits and percent reduction requirements under this section apply at all times, including periods of startup, shutdown, and malfunction.</w:t>
      </w:r>
    </w:p>
    <w:p w:rsidR="00F61532" w:rsidRPr="00F61532" w:rsidRDefault="00F53422" w:rsidP="003F0C14">
      <w:pPr>
        <w:numPr>
          <w:ilvl w:val="0"/>
          <w:numId w:val="47"/>
        </w:numPr>
        <w:spacing w:after="120"/>
        <w:ind w:left="380"/>
        <w:rPr>
          <w:szCs w:val="22"/>
        </w:rPr>
      </w:pPr>
      <w:proofErr w:type="gramStart"/>
      <w:r>
        <w:rPr>
          <w:szCs w:val="22"/>
        </w:rPr>
        <w:t>through</w:t>
      </w:r>
      <w:proofErr w:type="gramEnd"/>
      <w:r>
        <w:rPr>
          <w:szCs w:val="22"/>
        </w:rPr>
        <w:t xml:space="preserve"> (j) are NA.</w:t>
      </w:r>
    </w:p>
    <w:p w:rsidR="00F61532" w:rsidRPr="00F61532" w:rsidRDefault="00F61532" w:rsidP="003F0C14">
      <w:pPr>
        <w:numPr>
          <w:ilvl w:val="0"/>
          <w:numId w:val="48"/>
        </w:numPr>
        <w:spacing w:after="120"/>
        <w:ind w:left="380"/>
        <w:rPr>
          <w:szCs w:val="22"/>
        </w:rPr>
      </w:pPr>
    </w:p>
    <w:p w:rsidR="00F61532" w:rsidRPr="00A511BD" w:rsidRDefault="00A511BD" w:rsidP="009768A8">
      <w:pPr>
        <w:numPr>
          <w:ilvl w:val="0"/>
          <w:numId w:val="23"/>
        </w:numPr>
        <w:spacing w:after="120"/>
        <w:rPr>
          <w:b/>
          <w:szCs w:val="22"/>
        </w:rPr>
      </w:pPr>
      <w:r w:rsidRPr="00A511BD">
        <w:rPr>
          <w:b/>
          <w:szCs w:val="22"/>
        </w:rPr>
        <w:t>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A511BD">
        <w:rPr>
          <w:b/>
          <w:szCs w:val="22"/>
          <w:vertAlign w:val="subscript"/>
        </w:rPr>
        <w:t>2</w:t>
      </w:r>
      <w:r w:rsidRPr="00A511BD">
        <w:rPr>
          <w:b/>
          <w:szCs w:val="22"/>
        </w:rPr>
        <w:t>in excess of 87 ng/J (0.20 lb/MMBtu) heat input or 8 percent (0.08) of the potential SO</w:t>
      </w:r>
      <w:r w:rsidRPr="00A511BD">
        <w:rPr>
          <w:b/>
          <w:szCs w:val="22"/>
          <w:vertAlign w:val="subscript"/>
        </w:rPr>
        <w:t>2</w:t>
      </w:r>
      <w:r w:rsidRPr="00A511BD">
        <w:rPr>
          <w:b/>
          <w:szCs w:val="22"/>
        </w:rPr>
        <w:t>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F61532" w:rsidRPr="00A511BD" w:rsidRDefault="00A511BD" w:rsidP="009768A8">
      <w:pPr>
        <w:numPr>
          <w:ilvl w:val="0"/>
          <w:numId w:val="23"/>
        </w:numPr>
        <w:spacing w:after="120"/>
        <w:rPr>
          <w:szCs w:val="22"/>
        </w:rPr>
      </w:pPr>
      <w:r>
        <w:rPr>
          <w:szCs w:val="22"/>
        </w:rPr>
        <w:lastRenderedPageBreak/>
        <w:t>N/A</w:t>
      </w:r>
    </w:p>
    <w:p w:rsidR="00F61532" w:rsidRPr="00F61532" w:rsidRDefault="00F61532" w:rsidP="009768A8">
      <w:pPr>
        <w:numPr>
          <w:ilvl w:val="0"/>
          <w:numId w:val="23"/>
        </w:numPr>
        <w:spacing w:after="12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60.43b   Standard for particulate matter (PM).</w:t>
      </w:r>
      <w:proofErr w:type="gramEnd"/>
    </w:p>
    <w:p w:rsidR="00F61532" w:rsidRPr="00F61532" w:rsidRDefault="00F61532" w:rsidP="003F0C14">
      <w:pPr>
        <w:numPr>
          <w:ilvl w:val="0"/>
          <w:numId w:val="24"/>
        </w:numPr>
        <w:spacing w:after="120"/>
        <w:ind w:left="38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3F0C14">
      <w:pPr>
        <w:numPr>
          <w:ilvl w:val="0"/>
          <w:numId w:val="40"/>
        </w:numPr>
        <w:spacing w:after="120"/>
        <w:ind w:left="380"/>
        <w:rPr>
          <w:szCs w:val="22"/>
        </w:rPr>
      </w:pPr>
      <w:r w:rsidRPr="00F61532">
        <w:rPr>
          <w:szCs w:val="22"/>
        </w:rPr>
        <w:t>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F61532" w:rsidRPr="00F61532" w:rsidRDefault="00F61532" w:rsidP="003F0C14">
      <w:pPr>
        <w:numPr>
          <w:ilvl w:val="0"/>
          <w:numId w:val="40"/>
        </w:numPr>
        <w:spacing w:after="120"/>
        <w:ind w:left="380"/>
        <w:rPr>
          <w:szCs w:val="22"/>
        </w:rPr>
      </w:pPr>
      <w:r w:rsidRPr="00F61532">
        <w:rPr>
          <w:b/>
          <w:szCs w:val="22"/>
        </w:rPr>
        <w:t xml:space="preserve">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w:t>
      </w:r>
      <w:r w:rsidRPr="00F61532">
        <w:rPr>
          <w:szCs w:val="22"/>
        </w:rPr>
        <w:t>Owners and operators of an affected facility that elect to install, calibrate, maintain, and operate a continuous emissions monitoring system (CEMS) for measuring PM emissions according to the requirements of this subpart and are subject to a federally enforceable PM limit of 0.030 lb/</w:t>
      </w:r>
      <w:r w:rsidR="00D239C5">
        <w:rPr>
          <w:szCs w:val="22"/>
        </w:rPr>
        <w:t>MMBtu</w:t>
      </w:r>
      <w:r w:rsidRPr="00F61532">
        <w:rPr>
          <w:szCs w:val="22"/>
        </w:rPr>
        <w:t xml:space="preserve"> or less are exempt from the opacity standard specified in this paragraph.</w:t>
      </w:r>
    </w:p>
    <w:p w:rsidR="00F61532" w:rsidRPr="00F61532" w:rsidRDefault="00F61532" w:rsidP="003F0C14">
      <w:pPr>
        <w:numPr>
          <w:ilvl w:val="0"/>
          <w:numId w:val="40"/>
        </w:numPr>
        <w:spacing w:after="120"/>
        <w:ind w:left="380"/>
        <w:rPr>
          <w:szCs w:val="22"/>
        </w:rPr>
      </w:pPr>
      <w:r w:rsidRPr="00F61532">
        <w:rPr>
          <w:szCs w:val="22"/>
        </w:rPr>
        <w:t>The PM and opacity standards apply at all times, except during periods of startup, shutdown, or malfunction.</w:t>
      </w:r>
    </w:p>
    <w:p w:rsidR="00F61532" w:rsidRPr="00F61532" w:rsidRDefault="00F61532" w:rsidP="003F0C14">
      <w:pPr>
        <w:numPr>
          <w:ilvl w:val="0"/>
          <w:numId w:val="40"/>
        </w:numPr>
        <w:spacing w:after="120"/>
        <w:ind w:left="380"/>
        <w:rPr>
          <w:szCs w:val="22"/>
        </w:rPr>
      </w:pPr>
    </w:p>
    <w:p w:rsidR="00F61532" w:rsidRPr="00F61532" w:rsidRDefault="00F61532" w:rsidP="009768A8">
      <w:pPr>
        <w:numPr>
          <w:ilvl w:val="0"/>
          <w:numId w:val="25"/>
        </w:numPr>
        <w:spacing w:after="120"/>
        <w:rPr>
          <w:b/>
          <w:szCs w:val="22"/>
        </w:rPr>
      </w:pPr>
      <w:r w:rsidRPr="00F61532">
        <w:rPr>
          <w:b/>
          <w:szCs w:val="22"/>
        </w:rPr>
        <w:t>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0.030 lb/</w:t>
      </w:r>
      <w:r w:rsidR="00D239C5">
        <w:rPr>
          <w:b/>
          <w:szCs w:val="22"/>
        </w:rPr>
        <w:t>MMBtu</w:t>
      </w:r>
      <w:r w:rsidRPr="00F61532">
        <w:rPr>
          <w:b/>
          <w:szCs w:val="22"/>
        </w:rPr>
        <w:t xml:space="preserve"> heat input,</w:t>
      </w:r>
    </w:p>
    <w:p w:rsidR="00F61532" w:rsidRPr="00F61532" w:rsidRDefault="00F61532" w:rsidP="009768A8">
      <w:pPr>
        <w:numPr>
          <w:ilvl w:val="0"/>
          <w:numId w:val="25"/>
        </w:numPr>
        <w:spacing w:after="120"/>
        <w:rPr>
          <w:szCs w:val="22"/>
        </w:rPr>
      </w:pPr>
      <w:r w:rsidRPr="00F61532">
        <w:rPr>
          <w:szCs w:val="22"/>
        </w:rPr>
        <w:t>NA due to election by applicant to comply with (h</w:t>
      </w:r>
      <w:proofErr w:type="gramStart"/>
      <w:r w:rsidRPr="00F61532">
        <w:rPr>
          <w:szCs w:val="22"/>
        </w:rPr>
        <w:t>)(</w:t>
      </w:r>
      <w:proofErr w:type="gramEnd"/>
      <w:r w:rsidRPr="00F61532">
        <w:rPr>
          <w:szCs w:val="22"/>
        </w:rPr>
        <w:t>1) above.</w:t>
      </w:r>
    </w:p>
    <w:p w:rsidR="00F61532" w:rsidRPr="00F61532" w:rsidRDefault="00F61532" w:rsidP="009768A8">
      <w:pPr>
        <w:numPr>
          <w:ilvl w:val="0"/>
          <w:numId w:val="25"/>
        </w:numPr>
        <w:spacing w:after="120"/>
        <w:rPr>
          <w:szCs w:val="22"/>
        </w:rPr>
      </w:pPr>
      <w:r w:rsidRPr="00F61532">
        <w:rPr>
          <w:szCs w:val="22"/>
        </w:rPr>
        <w:t xml:space="preserve">Through (6)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60.44b   Standard for nitrogen oxides (NO</w:t>
      </w:r>
      <w:r w:rsidRPr="00F61532">
        <w:rPr>
          <w:b/>
          <w:bCs/>
          <w:szCs w:val="22"/>
          <w:vertAlign w:val="subscript"/>
        </w:rPr>
        <w:t>X</w:t>
      </w:r>
      <w:r w:rsidRPr="00F61532">
        <w:rPr>
          <w:b/>
          <w:bCs/>
          <w:szCs w:val="22"/>
        </w:rPr>
        <w:t>).</w:t>
      </w:r>
      <w:proofErr w:type="gramEnd"/>
    </w:p>
    <w:p w:rsidR="00F61532" w:rsidRPr="00F61532" w:rsidRDefault="00631E25" w:rsidP="009768A8">
      <w:pPr>
        <w:numPr>
          <w:ilvl w:val="0"/>
          <w:numId w:val="26"/>
        </w:numPr>
        <w:spacing w:after="120"/>
        <w:rPr>
          <w:szCs w:val="22"/>
        </w:rPr>
      </w:pPr>
      <w:r>
        <w:rPr>
          <w:szCs w:val="22"/>
        </w:rPr>
        <w:t xml:space="preserve">through (l) are </w:t>
      </w:r>
      <w:r w:rsidR="00F61532" w:rsidRPr="00F61532">
        <w:rPr>
          <w:szCs w:val="22"/>
        </w:rPr>
        <w:t>NA</w:t>
      </w:r>
      <w:r>
        <w:rPr>
          <w:szCs w:val="22"/>
        </w:rPr>
        <w:t xml:space="preserve">, no NOX emission standard for units only burning non-fossil fuels, only fuels required </w:t>
      </w:r>
      <w:r w:rsidR="00F61532" w:rsidRPr="00F61532">
        <w:rPr>
          <w:szCs w:val="22"/>
        </w:rPr>
        <w:t xml:space="preserve"> </w:t>
      </w:r>
    </w:p>
    <w:p w:rsidR="00F61532" w:rsidRPr="00F61532" w:rsidRDefault="00F61532" w:rsidP="00F61532">
      <w:pPr>
        <w:spacing w:after="120"/>
        <w:ind w:left="20"/>
        <w:rPr>
          <w:b/>
          <w:bCs/>
          <w:szCs w:val="22"/>
        </w:rPr>
      </w:pPr>
      <w:r w:rsidRPr="00F61532">
        <w:rPr>
          <w:b/>
          <w:bCs/>
          <w:szCs w:val="22"/>
        </w:rPr>
        <w:t>§ 60.45b   Compliance and performance test methods and procedures for sulfur dioxide.</w:t>
      </w:r>
    </w:p>
    <w:p w:rsidR="00F61532" w:rsidRPr="00F61532" w:rsidRDefault="00F61532" w:rsidP="003F0C14">
      <w:pPr>
        <w:numPr>
          <w:ilvl w:val="1"/>
          <w:numId w:val="27"/>
        </w:numPr>
        <w:spacing w:after="120"/>
        <w:ind w:left="380"/>
        <w:rPr>
          <w:szCs w:val="22"/>
        </w:rPr>
      </w:pPr>
      <w:r w:rsidRPr="00F61532">
        <w:rPr>
          <w:szCs w:val="22"/>
        </w:rPr>
        <w:t>NA.</w:t>
      </w:r>
    </w:p>
    <w:p w:rsidR="00F61532" w:rsidRPr="00F61532" w:rsidRDefault="00F61532" w:rsidP="003F0C14">
      <w:pPr>
        <w:numPr>
          <w:ilvl w:val="1"/>
          <w:numId w:val="27"/>
        </w:numPr>
        <w:spacing w:after="120"/>
        <w:ind w:left="380"/>
        <w:rPr>
          <w:szCs w:val="22"/>
        </w:rPr>
      </w:pPr>
      <w:r w:rsidRPr="00F61532">
        <w:rPr>
          <w:szCs w:val="22"/>
        </w:rPr>
        <w:t>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F61532" w:rsidRPr="00F61532" w:rsidRDefault="00F61532" w:rsidP="003F0C14">
      <w:pPr>
        <w:numPr>
          <w:ilvl w:val="1"/>
          <w:numId w:val="27"/>
        </w:numPr>
        <w:spacing w:after="120"/>
        <w:ind w:left="380"/>
        <w:rPr>
          <w:szCs w:val="22"/>
        </w:rPr>
      </w:pPr>
      <w:r w:rsidRPr="00F61532">
        <w:rPr>
          <w:szCs w:val="22"/>
        </w:rPr>
        <w:t>Through (j) NA.</w:t>
      </w:r>
    </w:p>
    <w:p w:rsidR="00F61532" w:rsidRPr="00F61532" w:rsidRDefault="00F61532" w:rsidP="003F0C14">
      <w:pPr>
        <w:numPr>
          <w:ilvl w:val="0"/>
          <w:numId w:val="49"/>
        </w:numPr>
        <w:spacing w:after="120"/>
        <w:ind w:left="380"/>
        <w:rPr>
          <w:szCs w:val="22"/>
        </w:rPr>
      </w:pPr>
      <w:r w:rsidRPr="00F61532">
        <w:rPr>
          <w:szCs w:val="22"/>
        </w:rPr>
        <w:lastRenderedPageBreak/>
        <w:t>The owner or operator of an affected facility seeking to demonstrate compliance in §§</w:t>
      </w:r>
      <w:proofErr w:type="gramStart"/>
      <w:r w:rsidRPr="00F61532">
        <w:rPr>
          <w:szCs w:val="22"/>
        </w:rPr>
        <w:t>60.42b(</w:t>
      </w:r>
      <w:proofErr w:type="gramEnd"/>
      <w:r w:rsidRPr="00F61532">
        <w:rPr>
          <w:szCs w:val="22"/>
        </w:rPr>
        <w:t>d)(4), 60.42b(j), 60.42b(k)(2), and 60.42b(k)(3) (when not burning coal) shall follow the applicable procedures in §60.49b(r).</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r w:rsidRPr="00F61532">
        <w:rPr>
          <w:b/>
          <w:bCs/>
          <w:szCs w:val="22"/>
        </w:rPr>
        <w:t>§ 60.46b   Compliance and performance test methods and procedures for particulate matter and nitrogen oxides.</w:t>
      </w:r>
    </w:p>
    <w:p w:rsidR="00F61532" w:rsidRPr="00F61532" w:rsidRDefault="00F61532" w:rsidP="009768A8">
      <w:pPr>
        <w:numPr>
          <w:ilvl w:val="0"/>
          <w:numId w:val="28"/>
        </w:numPr>
        <w:spacing w:after="120"/>
        <w:rPr>
          <w:szCs w:val="22"/>
        </w:rPr>
      </w:pPr>
      <w:r w:rsidRPr="00F61532">
        <w:rPr>
          <w:szCs w:val="22"/>
        </w:rPr>
        <w:t>The PM emission standards and opacity limits under §60.43b apply at all times except during periods of startup, shutdown, or malfunction.  The NO</w:t>
      </w:r>
      <w:r w:rsidRPr="00F61532">
        <w:rPr>
          <w:szCs w:val="22"/>
          <w:vertAlign w:val="subscript"/>
        </w:rPr>
        <w:t>X</w:t>
      </w:r>
      <w:r w:rsidRPr="00F61532">
        <w:rPr>
          <w:szCs w:val="22"/>
        </w:rPr>
        <w:t xml:space="preserve"> emission standards under §60.44b apply at all times.</w:t>
      </w:r>
    </w:p>
    <w:p w:rsidR="00F61532" w:rsidRPr="00F61532" w:rsidRDefault="00F61532" w:rsidP="009768A8">
      <w:pPr>
        <w:numPr>
          <w:ilvl w:val="0"/>
          <w:numId w:val="28"/>
        </w:numPr>
        <w:spacing w:after="120"/>
        <w:rPr>
          <w:szCs w:val="22"/>
        </w:rPr>
      </w:pPr>
      <w:r w:rsidRPr="00F61532">
        <w:rPr>
          <w:szCs w:val="22"/>
        </w:rPr>
        <w:t>Compliance with the PM emission standards under §60.43b shall be determined through performance testing as described in paragraph (d) of this section, except as provided in paragraph (</w:t>
      </w:r>
      <w:proofErr w:type="spellStart"/>
      <w:r w:rsidRPr="00F61532">
        <w:rPr>
          <w:szCs w:val="22"/>
        </w:rPr>
        <w:t>i</w:t>
      </w:r>
      <w:proofErr w:type="spellEnd"/>
      <w:r w:rsidRPr="00F61532">
        <w:rPr>
          <w:szCs w:val="22"/>
        </w:rPr>
        <w:t>) of this section.</w:t>
      </w:r>
    </w:p>
    <w:p w:rsidR="00F61532" w:rsidRPr="00F61532" w:rsidRDefault="00F61532" w:rsidP="009768A8">
      <w:pPr>
        <w:numPr>
          <w:ilvl w:val="0"/>
          <w:numId w:val="28"/>
        </w:numPr>
        <w:spacing w:after="120"/>
        <w:rPr>
          <w:szCs w:val="22"/>
        </w:rPr>
      </w:pPr>
      <w:r w:rsidRPr="00F61532">
        <w:rPr>
          <w:szCs w:val="22"/>
        </w:rPr>
        <w:t>Compliance with the NO</w:t>
      </w:r>
      <w:r w:rsidRPr="00F61532">
        <w:rPr>
          <w:szCs w:val="22"/>
          <w:vertAlign w:val="subscript"/>
        </w:rPr>
        <w:t>X</w:t>
      </w:r>
      <w:r w:rsidRPr="00F61532">
        <w:rPr>
          <w:szCs w:val="22"/>
        </w:rPr>
        <w:t xml:space="preserve"> emission standards under §60.44b shall be determined through performance testing under paragraph (e) or (f), or under paragraphs (g) and (h) of this section, as applicable.</w:t>
      </w:r>
    </w:p>
    <w:p w:rsidR="00F61532" w:rsidRPr="00F61532" w:rsidRDefault="00F61532" w:rsidP="009768A8">
      <w:pPr>
        <w:numPr>
          <w:ilvl w:val="0"/>
          <w:numId w:val="28"/>
        </w:numPr>
        <w:spacing w:after="120"/>
        <w:rPr>
          <w:szCs w:val="22"/>
        </w:rPr>
      </w:pPr>
      <w:r w:rsidRPr="00F61532">
        <w:rPr>
          <w:szCs w:val="22"/>
        </w:rPr>
        <w:t>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F61532" w:rsidRPr="00F61532" w:rsidRDefault="00F61532" w:rsidP="009768A8">
      <w:pPr>
        <w:numPr>
          <w:ilvl w:val="0"/>
          <w:numId w:val="29"/>
        </w:numPr>
        <w:spacing w:after="120"/>
        <w:rPr>
          <w:szCs w:val="22"/>
        </w:rPr>
      </w:pPr>
      <w:r w:rsidRPr="00F61532">
        <w:rPr>
          <w:szCs w:val="22"/>
        </w:rPr>
        <w:t>Method 3A or 3B of appendix A–2 of this part is used for gas analysis when applying Method 5 of appendix A–3 of this part or Method 17 of appendix A–6 of this part.</w:t>
      </w:r>
    </w:p>
    <w:p w:rsidR="00F61532" w:rsidRPr="00F61532" w:rsidRDefault="00F61532" w:rsidP="009768A8">
      <w:pPr>
        <w:numPr>
          <w:ilvl w:val="0"/>
          <w:numId w:val="29"/>
        </w:numPr>
        <w:spacing w:after="120"/>
        <w:rPr>
          <w:szCs w:val="22"/>
        </w:rPr>
      </w:pPr>
      <w:r w:rsidRPr="00F61532">
        <w:rPr>
          <w:szCs w:val="22"/>
        </w:rPr>
        <w:t>Method 5, 5B, or 17 of appendix A of this part shall be used to measure the concentration of PM as follows:</w:t>
      </w:r>
    </w:p>
    <w:p w:rsidR="00F61532" w:rsidRPr="00F61532" w:rsidRDefault="00F61532" w:rsidP="009768A8">
      <w:pPr>
        <w:numPr>
          <w:ilvl w:val="0"/>
          <w:numId w:val="30"/>
        </w:numPr>
        <w:spacing w:after="120"/>
        <w:rPr>
          <w:szCs w:val="22"/>
        </w:rPr>
      </w:pPr>
      <w:r w:rsidRPr="00F61532">
        <w:rPr>
          <w:szCs w:val="22"/>
        </w:rPr>
        <w:t>Method 5 of appendix A of this part shall be used at affected facilities without wet flue gas desulfurization (FGD) systems; and</w:t>
      </w:r>
    </w:p>
    <w:p w:rsidR="00F61532" w:rsidRPr="00F61532" w:rsidRDefault="00F61532" w:rsidP="009768A8">
      <w:pPr>
        <w:numPr>
          <w:ilvl w:val="0"/>
          <w:numId w:val="30"/>
        </w:numPr>
        <w:spacing w:after="120"/>
        <w:rPr>
          <w:szCs w:val="22"/>
        </w:rPr>
      </w:pPr>
      <w:r w:rsidRPr="00F61532">
        <w:rPr>
          <w:szCs w:val="22"/>
        </w:rPr>
        <w:t xml:space="preserve">Method 17 of appendix A–6 of this part may be used at facilities with or without wet scrubber systems provided the stack gas temperature does not exceed a temperature of 160 °C (320 °F). </w:t>
      </w:r>
    </w:p>
    <w:p w:rsidR="00F61532" w:rsidRPr="00F61532" w:rsidRDefault="00F61532" w:rsidP="009768A8">
      <w:pPr>
        <w:numPr>
          <w:ilvl w:val="0"/>
          <w:numId w:val="30"/>
        </w:numPr>
        <w:spacing w:after="120"/>
        <w:rPr>
          <w:szCs w:val="22"/>
        </w:rPr>
      </w:pPr>
      <w:r w:rsidRPr="00F61532">
        <w:rPr>
          <w:szCs w:val="22"/>
        </w:rPr>
        <w:t>NA.</w:t>
      </w:r>
    </w:p>
    <w:p w:rsidR="00F61532" w:rsidRPr="00F61532" w:rsidRDefault="00F61532" w:rsidP="009768A8">
      <w:pPr>
        <w:numPr>
          <w:ilvl w:val="0"/>
          <w:numId w:val="29"/>
        </w:numPr>
        <w:spacing w:after="120"/>
        <w:rPr>
          <w:szCs w:val="22"/>
        </w:rPr>
      </w:pPr>
      <w:r w:rsidRPr="00F61532">
        <w:rPr>
          <w:szCs w:val="22"/>
        </w:rPr>
        <w:t>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F61532" w:rsidRPr="00F61532" w:rsidRDefault="00F61532" w:rsidP="009768A8">
      <w:pPr>
        <w:numPr>
          <w:ilvl w:val="0"/>
          <w:numId w:val="29"/>
        </w:numPr>
        <w:spacing w:after="120"/>
        <w:rPr>
          <w:szCs w:val="22"/>
        </w:rPr>
      </w:pPr>
      <w:r w:rsidRPr="00F61532">
        <w:rPr>
          <w:szCs w:val="22"/>
        </w:rPr>
        <w:t>For Method 5 of appendix A of this part, the temperature of the sample gas in the probe and filter holder is monitored and is maintained at 160±14 °C (320±25 °F).</w:t>
      </w:r>
    </w:p>
    <w:p w:rsidR="00F61532" w:rsidRPr="00F61532" w:rsidRDefault="00F61532" w:rsidP="009768A8">
      <w:pPr>
        <w:numPr>
          <w:ilvl w:val="0"/>
          <w:numId w:val="29"/>
        </w:numPr>
        <w:spacing w:after="120"/>
        <w:rPr>
          <w:szCs w:val="22"/>
        </w:rPr>
      </w:pPr>
      <w:r w:rsidRPr="00F61532">
        <w:rPr>
          <w:szCs w:val="22"/>
        </w:rPr>
        <w:t>For determination of PM emissions, the oxygen (O</w:t>
      </w:r>
      <w:r w:rsidRPr="00F61532">
        <w:rPr>
          <w:szCs w:val="22"/>
          <w:vertAlign w:val="subscript"/>
        </w:rPr>
        <w:t>2</w:t>
      </w:r>
      <w:r w:rsidRPr="00F61532">
        <w:rPr>
          <w:szCs w:val="22"/>
        </w:rPr>
        <w:t>) or CO</w:t>
      </w:r>
      <w:r w:rsidRPr="00F61532">
        <w:rPr>
          <w:szCs w:val="22"/>
          <w:vertAlign w:val="subscript"/>
        </w:rPr>
        <w:t>2</w:t>
      </w:r>
      <w:r w:rsidRPr="00F61532">
        <w:rPr>
          <w:szCs w:val="22"/>
        </w:rPr>
        <w:t>sample is obtained simultaneously with each run of Method 5, 5B, or 17 of appendix A of this part by traversing the duct at the same sampling location.</w:t>
      </w:r>
    </w:p>
    <w:p w:rsidR="00F61532" w:rsidRPr="00F61532" w:rsidRDefault="00F61532" w:rsidP="009768A8">
      <w:pPr>
        <w:numPr>
          <w:ilvl w:val="0"/>
          <w:numId w:val="29"/>
        </w:numPr>
        <w:spacing w:after="120"/>
        <w:rPr>
          <w:szCs w:val="22"/>
        </w:rPr>
      </w:pPr>
      <w:r w:rsidRPr="00F61532">
        <w:rPr>
          <w:szCs w:val="22"/>
        </w:rPr>
        <w:t>For each run using Method 5, 5B, or 17 of appendix A of this part, the emission rate expressed in ng/J heat input is determined using:</w:t>
      </w:r>
    </w:p>
    <w:p w:rsidR="00F61532" w:rsidRPr="00F61532" w:rsidRDefault="00F61532" w:rsidP="009768A8">
      <w:pPr>
        <w:numPr>
          <w:ilvl w:val="0"/>
          <w:numId w:val="31"/>
        </w:numPr>
        <w:spacing w:after="120"/>
        <w:rPr>
          <w:szCs w:val="22"/>
        </w:rPr>
      </w:pPr>
      <w:r w:rsidRPr="00F61532">
        <w:rPr>
          <w:szCs w:val="22"/>
        </w:rPr>
        <w:t>The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xml:space="preserve"> measurements and PM measurements obtained under this section;</w:t>
      </w:r>
    </w:p>
    <w:p w:rsidR="00F61532" w:rsidRPr="00F61532" w:rsidRDefault="00F61532" w:rsidP="009768A8">
      <w:pPr>
        <w:numPr>
          <w:ilvl w:val="0"/>
          <w:numId w:val="31"/>
        </w:numPr>
        <w:spacing w:after="120"/>
        <w:rPr>
          <w:szCs w:val="22"/>
        </w:rPr>
      </w:pPr>
      <w:r w:rsidRPr="00F61532">
        <w:rPr>
          <w:szCs w:val="22"/>
        </w:rPr>
        <w:t>The dry basis F factor; and</w:t>
      </w:r>
    </w:p>
    <w:p w:rsidR="00F61532" w:rsidRPr="00F61532" w:rsidRDefault="00F61532" w:rsidP="009768A8">
      <w:pPr>
        <w:numPr>
          <w:ilvl w:val="0"/>
          <w:numId w:val="31"/>
        </w:numPr>
        <w:spacing w:after="120"/>
        <w:rPr>
          <w:szCs w:val="22"/>
        </w:rPr>
      </w:pPr>
      <w:r w:rsidRPr="00F61532">
        <w:rPr>
          <w:szCs w:val="22"/>
        </w:rPr>
        <w:t>The dry basis emission rate calculation procedure contained in Method 19 of appendix A of this part.</w:t>
      </w:r>
    </w:p>
    <w:p w:rsidR="00F61532" w:rsidRPr="00F61532" w:rsidRDefault="00F61532" w:rsidP="009768A8">
      <w:pPr>
        <w:numPr>
          <w:ilvl w:val="0"/>
          <w:numId w:val="29"/>
        </w:numPr>
        <w:spacing w:after="120"/>
        <w:rPr>
          <w:szCs w:val="22"/>
        </w:rPr>
      </w:pPr>
      <w:r w:rsidRPr="00F61532">
        <w:rPr>
          <w:szCs w:val="22"/>
        </w:rPr>
        <w:t>Method 9 of appendix A of this part is used for determining the opacity of stack emissions.</w:t>
      </w:r>
    </w:p>
    <w:p w:rsidR="00F61532" w:rsidRPr="00F61532" w:rsidRDefault="00F61532" w:rsidP="009768A8">
      <w:pPr>
        <w:numPr>
          <w:ilvl w:val="0"/>
          <w:numId w:val="28"/>
        </w:numPr>
        <w:spacing w:after="120"/>
        <w:rPr>
          <w:szCs w:val="22"/>
        </w:rPr>
      </w:pPr>
      <w:r w:rsidRPr="00F61532">
        <w:rPr>
          <w:szCs w:val="22"/>
        </w:rPr>
        <w:lastRenderedPageBreak/>
        <w:t>To determine compliance with the emission limits for NO</w:t>
      </w:r>
      <w:r w:rsidRPr="00F61532">
        <w:rPr>
          <w:szCs w:val="22"/>
          <w:vertAlign w:val="subscript"/>
        </w:rPr>
        <w:t>X</w:t>
      </w:r>
      <w:r w:rsidRPr="00F61532">
        <w:rPr>
          <w:szCs w:val="22"/>
        </w:rPr>
        <w:t xml:space="preserve"> required under §60.44b, the owner or operator of an affected facility shall conduct the performance test as required under §60.8 using the continuous system for monitoring NO</w:t>
      </w:r>
      <w:r w:rsidRPr="00F61532">
        <w:rPr>
          <w:szCs w:val="22"/>
          <w:vertAlign w:val="subscript"/>
        </w:rPr>
        <w:t>X</w:t>
      </w:r>
      <w:r w:rsidRPr="00F61532">
        <w:rPr>
          <w:szCs w:val="22"/>
        </w:rPr>
        <w:t xml:space="preserve"> under §60.48(b).</w:t>
      </w:r>
    </w:p>
    <w:p w:rsidR="00F61532" w:rsidRPr="00F61532" w:rsidRDefault="00F61532" w:rsidP="009768A8">
      <w:pPr>
        <w:numPr>
          <w:ilvl w:val="1"/>
          <w:numId w:val="28"/>
        </w:numPr>
        <w:spacing w:after="120"/>
        <w:rPr>
          <w:szCs w:val="22"/>
        </w:rPr>
      </w:pPr>
      <w:r w:rsidRPr="00F61532">
        <w:rPr>
          <w:szCs w:val="22"/>
        </w:rPr>
        <w:t>For the initial compliance test, NO</w:t>
      </w:r>
      <w:r w:rsidRPr="00F61532">
        <w:rPr>
          <w:szCs w:val="22"/>
          <w:vertAlign w:val="subscript"/>
        </w:rPr>
        <w:t>X</w:t>
      </w:r>
      <w:r w:rsidRPr="00F61532">
        <w:rPr>
          <w:szCs w:val="22"/>
        </w:rPr>
        <w:t xml:space="preserve"> from the steam generating unit are monitored for 30 successive steam generating unit operating days and the 30-day average emission rate is used to determine compliance with the NO</w:t>
      </w:r>
      <w:r w:rsidRPr="00F61532">
        <w:rPr>
          <w:szCs w:val="22"/>
          <w:vertAlign w:val="subscript"/>
        </w:rPr>
        <w:t>X</w:t>
      </w:r>
      <w:r w:rsidRPr="00F61532">
        <w:rPr>
          <w:szCs w:val="22"/>
        </w:rPr>
        <w:t xml:space="preserve"> emission standards under §60.44b.  The 30-day average emission rate is calculated as the average of all hourly emissions data recorded by the monitoring system during the 30-day test period.</w:t>
      </w:r>
    </w:p>
    <w:p w:rsidR="00F61532" w:rsidRPr="00F61532" w:rsidRDefault="00F61532" w:rsidP="009768A8">
      <w:pPr>
        <w:numPr>
          <w:ilvl w:val="1"/>
          <w:numId w:val="28"/>
        </w:numPr>
        <w:spacing w:after="120"/>
        <w:rPr>
          <w:szCs w:val="22"/>
        </w:rPr>
      </w:pPr>
      <w:r w:rsidRPr="00F61532">
        <w:rPr>
          <w:szCs w:val="22"/>
        </w:rPr>
        <w:t>NA.</w:t>
      </w:r>
    </w:p>
    <w:p w:rsidR="00F61532" w:rsidRPr="00F61532" w:rsidRDefault="00F61532" w:rsidP="009768A8">
      <w:pPr>
        <w:numPr>
          <w:ilvl w:val="1"/>
          <w:numId w:val="28"/>
        </w:numPr>
        <w:spacing w:after="120"/>
        <w:rPr>
          <w:szCs w:val="22"/>
        </w:rPr>
      </w:pPr>
      <w:r w:rsidRPr="00F61532">
        <w:rPr>
          <w:szCs w:val="22"/>
        </w:rPr>
        <w:t xml:space="preserve">Following the date on which the initial performance test is completed or is required to be completed under §60.8, whichever date comes first, the owner or operator of an affected facility that has a heat input capacity greater than 250 </w:t>
      </w:r>
      <w:r w:rsidR="0032230B">
        <w:rPr>
          <w:szCs w:val="22"/>
        </w:rPr>
        <w:t>MMBtu/hr</w:t>
      </w:r>
      <w:r w:rsidRPr="00F61532">
        <w:rPr>
          <w:szCs w:val="22"/>
        </w:rPr>
        <w:t xml:space="preserve"> and that combusts natural gas, distillate oil, or residual oil having a nitrogen content of 0.30 weight percent or less shall determine compliance with the NO</w:t>
      </w:r>
      <w:r w:rsidRPr="00F61532">
        <w:rPr>
          <w:szCs w:val="22"/>
          <w:vertAlign w:val="subscript"/>
        </w:rPr>
        <w:t>X</w:t>
      </w:r>
      <w:r w:rsidRPr="00F61532">
        <w:rPr>
          <w:szCs w:val="22"/>
        </w:rPr>
        <w:t xml:space="preserve"> standards under §60.44b on a continuous basis through the use of a 30-day rolling average emission rate.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9768A8">
      <w:pPr>
        <w:numPr>
          <w:ilvl w:val="1"/>
          <w:numId w:val="28"/>
        </w:numPr>
        <w:spacing w:after="120"/>
        <w:rPr>
          <w:szCs w:val="22"/>
        </w:rPr>
      </w:pPr>
      <w:r w:rsidRPr="00F61532">
        <w:rPr>
          <w:szCs w:val="22"/>
        </w:rPr>
        <w:t xml:space="preserve">Following the date on which the initial performance test is completed or required to be completed under §60.8, whichever date comes first, the owner or operator of an affected facility that has a heat input capacity of 250 </w:t>
      </w:r>
      <w:r w:rsidR="0032230B">
        <w:rPr>
          <w:szCs w:val="22"/>
        </w:rPr>
        <w:t>MMBtu/hr</w:t>
      </w:r>
      <w:r w:rsidRPr="00F61532">
        <w:rPr>
          <w:szCs w:val="22"/>
        </w:rPr>
        <w:t xml:space="preserve"> or less and that combusts natural gas, distillate oil, gasified coal, or residual oil having a nitrogen content of 0.30 weight percent or less shall upon request determine compliance with the NO</w:t>
      </w:r>
      <w:r w:rsidRPr="00F61532">
        <w:rPr>
          <w:szCs w:val="22"/>
          <w:vertAlign w:val="subscript"/>
        </w:rPr>
        <w:t>X</w:t>
      </w:r>
      <w:r w:rsidRPr="00F61532">
        <w:rPr>
          <w:szCs w:val="22"/>
        </w:rPr>
        <w:t xml:space="preserve"> standards in §60.44b through the use of a 30-day performance test.  During periods when performance tests are not requested, NO</w:t>
      </w:r>
      <w:r w:rsidRPr="00F61532">
        <w:rPr>
          <w:szCs w:val="22"/>
          <w:vertAlign w:val="subscript"/>
        </w:rPr>
        <w:t>X</w:t>
      </w:r>
      <w:r w:rsidRPr="00F61532">
        <w:rPr>
          <w:szCs w:val="22"/>
        </w:rPr>
        <w:t xml:space="preserve"> emissions data collected pursuant to §60.48b(g)(1) or §60.48b(g)(2) are used to calculate a 30-day rolling average emission rate on a daily basis and used to prepare excess emission reports, but will not be used to determine compliance with the NO</w:t>
      </w:r>
      <w:r w:rsidRPr="00F61532">
        <w:rPr>
          <w:szCs w:val="22"/>
          <w:vertAlign w:val="subscript"/>
        </w:rPr>
        <w:t>X</w:t>
      </w:r>
      <w:r w:rsidRPr="00F61532">
        <w:rPr>
          <w:szCs w:val="22"/>
        </w:rPr>
        <w:t xml:space="preserve"> emission standards.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9768A8">
      <w:pPr>
        <w:numPr>
          <w:ilvl w:val="1"/>
          <w:numId w:val="28"/>
        </w:numPr>
        <w:spacing w:after="120"/>
        <w:rPr>
          <w:szCs w:val="22"/>
        </w:rPr>
      </w:pPr>
      <w:r w:rsidRPr="00F61532">
        <w:rPr>
          <w:szCs w:val="22"/>
        </w:rPr>
        <w:t>NA.</w:t>
      </w:r>
    </w:p>
    <w:p w:rsidR="00F61532" w:rsidRPr="00F61532" w:rsidRDefault="00F61532" w:rsidP="009768A8">
      <w:pPr>
        <w:numPr>
          <w:ilvl w:val="0"/>
          <w:numId w:val="28"/>
        </w:numPr>
        <w:spacing w:after="12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9768A8">
      <w:pPr>
        <w:numPr>
          <w:ilvl w:val="0"/>
          <w:numId w:val="46"/>
        </w:numPr>
        <w:spacing w:after="120"/>
        <w:rPr>
          <w:szCs w:val="22"/>
        </w:rPr>
      </w:pPr>
      <w:r w:rsidRPr="00F61532">
        <w:rPr>
          <w:szCs w:val="22"/>
        </w:rPr>
        <w:t>NA unless applicant elects to install, calibrate and operate a PM-CEMS.</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proofErr w:type="gramStart"/>
      <w:r w:rsidRPr="00F61532">
        <w:rPr>
          <w:b/>
          <w:bCs/>
          <w:szCs w:val="22"/>
        </w:rPr>
        <w:t>§ 60.47b   Emission monitoring for sulfur dioxide.</w:t>
      </w:r>
      <w:proofErr w:type="gramEnd"/>
    </w:p>
    <w:p w:rsidR="00F61532" w:rsidRPr="00F61532" w:rsidRDefault="00F61532" w:rsidP="003F0C14">
      <w:pPr>
        <w:numPr>
          <w:ilvl w:val="0"/>
          <w:numId w:val="32"/>
        </w:numPr>
        <w:spacing w:after="120"/>
        <w:ind w:left="360"/>
        <w:rPr>
          <w:szCs w:val="22"/>
        </w:rPr>
      </w:pPr>
      <w:r w:rsidRPr="00F61532">
        <w:rPr>
          <w:szCs w:val="22"/>
        </w:rPr>
        <w:t>Except as provided in paragraphs (b) and (f) of this section, the owner or operator of an affected facility subject to the SO</w:t>
      </w:r>
      <w:r w:rsidRPr="00F61532">
        <w:rPr>
          <w:szCs w:val="22"/>
          <w:vertAlign w:val="subscript"/>
        </w:rPr>
        <w:t>2</w:t>
      </w:r>
      <w:r w:rsidRPr="00F61532">
        <w:rPr>
          <w:szCs w:val="22"/>
        </w:rPr>
        <w:t xml:space="preserve"> standards in §60.42b shall install, calibrate, maintain, and operate CEMS for measuring SO</w:t>
      </w:r>
      <w:r w:rsidRPr="00F61532">
        <w:rPr>
          <w:szCs w:val="22"/>
          <w:vertAlign w:val="subscript"/>
        </w:rPr>
        <w:t>2</w:t>
      </w:r>
      <w:r w:rsidRPr="00F61532">
        <w:rPr>
          <w:szCs w:val="22"/>
        </w:rPr>
        <w:t xml:space="preserve"> concentrations and either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concentrations and shall record the output of the systems.  For units complying with the percent reduction standard, the SO</w:t>
      </w:r>
      <w:r w:rsidRPr="00F61532">
        <w:rPr>
          <w:szCs w:val="22"/>
          <w:vertAlign w:val="subscript"/>
        </w:rPr>
        <w:t>2</w:t>
      </w:r>
      <w:r w:rsidRPr="00F61532">
        <w:rPr>
          <w:szCs w:val="22"/>
        </w:rPr>
        <w:t>and either O</w:t>
      </w:r>
      <w:r w:rsidRPr="00F61532">
        <w:rPr>
          <w:szCs w:val="22"/>
          <w:vertAlign w:val="subscript"/>
        </w:rPr>
        <w:t>2</w:t>
      </w:r>
      <w:r w:rsidR="003F0C14" w:rsidRPr="003F0C14">
        <w:rPr>
          <w:szCs w:val="22"/>
        </w:rPr>
        <w:t xml:space="preserve"> </w:t>
      </w:r>
      <w:r w:rsidRPr="00F61532">
        <w:rPr>
          <w:szCs w:val="22"/>
        </w:rPr>
        <w:t>or CO</w:t>
      </w:r>
      <w:r w:rsidRPr="00F61532">
        <w:rPr>
          <w:szCs w:val="22"/>
          <w:vertAlign w:val="subscript"/>
        </w:rPr>
        <w:t>2</w:t>
      </w:r>
      <w:r w:rsidRPr="00F61532">
        <w:rPr>
          <w:szCs w:val="22"/>
        </w:rPr>
        <w:t xml:space="preserve"> </w:t>
      </w:r>
      <w:r w:rsidR="005A61A2" w:rsidRPr="00F61532">
        <w:rPr>
          <w:szCs w:val="22"/>
        </w:rPr>
        <w:t>concentrations</w:t>
      </w:r>
      <w:r w:rsidRPr="00F61532">
        <w:rPr>
          <w:szCs w:val="22"/>
        </w:rPr>
        <w:t xml:space="preserve"> shall both be monitored at the inlet and outlet of the SO</w:t>
      </w:r>
      <w:r w:rsidRPr="00F61532">
        <w:rPr>
          <w:szCs w:val="22"/>
          <w:vertAlign w:val="subscript"/>
        </w:rPr>
        <w:t>2</w:t>
      </w:r>
      <w:r w:rsidRPr="00F61532">
        <w:rPr>
          <w:szCs w:val="22"/>
        </w:rPr>
        <w:t>control device. If the owner or operator has installed and certified SO</w:t>
      </w:r>
      <w:r w:rsidRPr="00F61532">
        <w:rPr>
          <w:szCs w:val="22"/>
          <w:vertAlign w:val="subscript"/>
        </w:rPr>
        <w:t>2</w:t>
      </w:r>
      <w:r w:rsidRPr="00F61532">
        <w:rPr>
          <w:szCs w:val="22"/>
        </w:rPr>
        <w:t xml:space="preserve"> and O</w:t>
      </w:r>
      <w:r w:rsidRPr="00F61532">
        <w:rPr>
          <w:szCs w:val="22"/>
          <w:vertAlign w:val="subscript"/>
        </w:rPr>
        <w:t>2</w:t>
      </w:r>
      <w:r w:rsidR="003F0C14" w:rsidRPr="003F0C14">
        <w:rPr>
          <w:szCs w:val="22"/>
        </w:rPr>
        <w:t xml:space="preserve"> </w:t>
      </w:r>
      <w:r w:rsidRPr="00F61532">
        <w:rPr>
          <w:szCs w:val="22"/>
        </w:rPr>
        <w:t>or CO</w:t>
      </w:r>
      <w:r w:rsidRPr="00F61532">
        <w:rPr>
          <w:szCs w:val="22"/>
          <w:vertAlign w:val="subscript"/>
        </w:rPr>
        <w:t>2</w:t>
      </w:r>
      <w:r w:rsidRPr="00F61532">
        <w:rPr>
          <w:szCs w:val="22"/>
        </w:rPr>
        <w:t xml:space="preserve"> 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F61532" w:rsidRPr="00F61532" w:rsidRDefault="00F61532" w:rsidP="009768A8">
      <w:pPr>
        <w:numPr>
          <w:ilvl w:val="0"/>
          <w:numId w:val="33"/>
        </w:numPr>
        <w:spacing w:after="120"/>
        <w:rPr>
          <w:szCs w:val="22"/>
        </w:rPr>
      </w:pPr>
      <w:r w:rsidRPr="00F61532">
        <w:rPr>
          <w:szCs w:val="22"/>
        </w:rPr>
        <w:t>When relative accuracy testing is conducted, SO</w:t>
      </w:r>
      <w:r w:rsidRPr="00F61532">
        <w:rPr>
          <w:szCs w:val="22"/>
          <w:vertAlign w:val="subscript"/>
        </w:rPr>
        <w:t>2</w:t>
      </w:r>
      <w:r w:rsidRPr="00F61532">
        <w:rPr>
          <w:szCs w:val="22"/>
        </w:rPr>
        <w:t xml:space="preserve"> concentration data and CO</w:t>
      </w:r>
      <w:r w:rsidRPr="00F61532">
        <w:rPr>
          <w:szCs w:val="22"/>
          <w:vertAlign w:val="subscript"/>
        </w:rPr>
        <w:t>2</w:t>
      </w:r>
      <w:r w:rsidRPr="00F61532">
        <w:rPr>
          <w:szCs w:val="22"/>
        </w:rPr>
        <w:t xml:space="preserve"> (or O</w:t>
      </w:r>
      <w:r w:rsidRPr="00F61532">
        <w:rPr>
          <w:szCs w:val="22"/>
          <w:vertAlign w:val="subscript"/>
        </w:rPr>
        <w:t>2</w:t>
      </w:r>
      <w:r w:rsidRPr="00F61532">
        <w:rPr>
          <w:szCs w:val="22"/>
        </w:rPr>
        <w:t>) data are collected simultaneously; and</w:t>
      </w:r>
    </w:p>
    <w:p w:rsidR="00F61532" w:rsidRPr="00F61532" w:rsidRDefault="00F61532" w:rsidP="009768A8">
      <w:pPr>
        <w:numPr>
          <w:ilvl w:val="0"/>
          <w:numId w:val="33"/>
        </w:numPr>
        <w:spacing w:after="120"/>
        <w:rPr>
          <w:szCs w:val="22"/>
        </w:rPr>
      </w:pPr>
      <w:r w:rsidRPr="00F61532">
        <w:rPr>
          <w:szCs w:val="22"/>
        </w:rPr>
        <w:lastRenderedPageBreak/>
        <w:t>In addition to meeting the applicable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relative accuracy specifications in Figure 2 of appendix B to part 75 of this chapter, the relative accuracy (RA) standard in section 13.2 of Performance Specification 2 in appendix B to this part is met when the RA is calculated on a lb/MMBtu basis; and</w:t>
      </w:r>
    </w:p>
    <w:p w:rsidR="00F61532" w:rsidRPr="00F61532" w:rsidRDefault="00F61532" w:rsidP="009768A8">
      <w:pPr>
        <w:numPr>
          <w:ilvl w:val="0"/>
          <w:numId w:val="33"/>
        </w:numPr>
        <w:spacing w:after="120"/>
        <w:rPr>
          <w:szCs w:val="22"/>
        </w:rPr>
      </w:pPr>
      <w:r w:rsidRPr="00F61532">
        <w:rPr>
          <w:szCs w:val="22"/>
        </w:rPr>
        <w:t>The reporting requirements of §60.49b are met.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data used to meet the requirements of §60.49b shall not include substitute data values derived from the missing data procedures in subpart D of part 75 of this chapter, nor shall the SO</w:t>
      </w:r>
      <w:r w:rsidRPr="00F61532">
        <w:rPr>
          <w:szCs w:val="22"/>
          <w:vertAlign w:val="subscript"/>
        </w:rPr>
        <w:t>2</w:t>
      </w:r>
      <w:r w:rsidRPr="00F61532">
        <w:rPr>
          <w:szCs w:val="22"/>
        </w:rPr>
        <w:t>data have been bias adjusted according to the procedures of part 75 of this chapter.</w:t>
      </w:r>
    </w:p>
    <w:p w:rsidR="00F61532" w:rsidRPr="00F61532" w:rsidRDefault="00F61532" w:rsidP="003F0C14">
      <w:pPr>
        <w:numPr>
          <w:ilvl w:val="0"/>
          <w:numId w:val="32"/>
        </w:numPr>
        <w:spacing w:after="120"/>
        <w:ind w:left="360"/>
        <w:rPr>
          <w:szCs w:val="22"/>
        </w:rPr>
      </w:pPr>
      <w:r w:rsidRPr="00F61532">
        <w:rPr>
          <w:szCs w:val="22"/>
        </w:rPr>
        <w:t>NA.</w:t>
      </w:r>
    </w:p>
    <w:p w:rsidR="00F61532" w:rsidRPr="00F61532" w:rsidRDefault="00F61532" w:rsidP="003F0C14">
      <w:pPr>
        <w:numPr>
          <w:ilvl w:val="0"/>
          <w:numId w:val="32"/>
        </w:numPr>
        <w:spacing w:after="120"/>
        <w:ind w:left="360"/>
        <w:rPr>
          <w:szCs w:val="22"/>
        </w:rPr>
      </w:pPr>
      <w:r w:rsidRPr="00F61532">
        <w:rPr>
          <w:szCs w:val="22"/>
        </w:rPr>
        <w:t>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F61532" w:rsidRPr="00F61532" w:rsidRDefault="00F61532" w:rsidP="003F0C14">
      <w:pPr>
        <w:numPr>
          <w:ilvl w:val="0"/>
          <w:numId w:val="32"/>
        </w:numPr>
        <w:spacing w:after="120"/>
        <w:ind w:left="360"/>
        <w:rPr>
          <w:szCs w:val="22"/>
        </w:rPr>
      </w:pPr>
      <w:r w:rsidRPr="00F61532">
        <w:rPr>
          <w:szCs w:val="22"/>
        </w:rPr>
        <w:t>The 1-hour average SO</w:t>
      </w:r>
      <w:r w:rsidRPr="00F61532">
        <w:rPr>
          <w:szCs w:val="22"/>
          <w:vertAlign w:val="subscript"/>
        </w:rPr>
        <w:t>2</w:t>
      </w:r>
      <w:r w:rsidRPr="00F61532">
        <w:rPr>
          <w:szCs w:val="22"/>
        </w:rPr>
        <w:t xml:space="preserve"> emission rates measured by the CEMS required by paragraph (a) of this section and required under §60.13(h) is expressed in ng/J or lb/MMBtu heat input and is used to calculate the average emission rates under §60.42(b). Each 1-hour average SO</w:t>
      </w:r>
      <w:r w:rsidRPr="00F61532">
        <w:rPr>
          <w:szCs w:val="22"/>
          <w:vertAlign w:val="subscript"/>
        </w:rPr>
        <w:t>2</w:t>
      </w:r>
      <w:r w:rsidRPr="00F61532">
        <w:rPr>
          <w:szCs w:val="22"/>
        </w:rPr>
        <w:t xml:space="preserve"> emission rate must be based on 30 or more minutes of steam generating unit operation. The hourly averages shall be calculated according to §60.13(h</w:t>
      </w:r>
      <w:proofErr w:type="gramStart"/>
      <w:r w:rsidRPr="00F61532">
        <w:rPr>
          <w:szCs w:val="22"/>
        </w:rPr>
        <w:t>)(</w:t>
      </w:r>
      <w:proofErr w:type="gramEnd"/>
      <w:r w:rsidRPr="00F61532">
        <w:rPr>
          <w:szCs w:val="22"/>
        </w:rPr>
        <w:t>2). Hourly SO</w:t>
      </w:r>
      <w:r w:rsidRPr="00F61532">
        <w:rPr>
          <w:szCs w:val="22"/>
          <w:vertAlign w:val="subscript"/>
        </w:rPr>
        <w:t>2</w:t>
      </w:r>
      <w:r w:rsidRPr="00F61532">
        <w:rPr>
          <w:szCs w:val="22"/>
        </w:rPr>
        <w:t xml:space="preserve"> emission rates are not calculated if the affected facility is operated less than 30 minutes in a given clock hour and are not counted toward determination of a steam generating unit operating day.</w:t>
      </w:r>
    </w:p>
    <w:p w:rsidR="00F61532" w:rsidRPr="00F61532" w:rsidRDefault="00F61532" w:rsidP="003F0C14">
      <w:pPr>
        <w:numPr>
          <w:ilvl w:val="0"/>
          <w:numId w:val="32"/>
        </w:numPr>
        <w:spacing w:after="120"/>
        <w:ind w:left="360"/>
        <w:rPr>
          <w:szCs w:val="22"/>
        </w:rPr>
      </w:pPr>
      <w:r w:rsidRPr="00F61532">
        <w:rPr>
          <w:szCs w:val="22"/>
        </w:rPr>
        <w:t>The procedures under §60.13 shall be followed for installation, evaluation, and operation of the CEMS.</w:t>
      </w:r>
    </w:p>
    <w:p w:rsidR="00F61532" w:rsidRPr="00F61532" w:rsidRDefault="00F61532" w:rsidP="003F0C14">
      <w:pPr>
        <w:numPr>
          <w:ilvl w:val="1"/>
          <w:numId w:val="32"/>
        </w:numPr>
        <w:spacing w:after="120"/>
        <w:ind w:left="720"/>
        <w:rPr>
          <w:szCs w:val="22"/>
        </w:rPr>
      </w:pPr>
      <w:r w:rsidRPr="00F61532">
        <w:rPr>
          <w:szCs w:val="22"/>
        </w:rPr>
        <w:t>Except as provided for in paragraph (e</w:t>
      </w:r>
      <w:proofErr w:type="gramStart"/>
      <w:r w:rsidRPr="00F61532">
        <w:rPr>
          <w:szCs w:val="22"/>
        </w:rPr>
        <w:t>)(</w:t>
      </w:r>
      <w:proofErr w:type="gramEnd"/>
      <w:r w:rsidRPr="00F61532">
        <w:rPr>
          <w:szCs w:val="22"/>
        </w:rPr>
        <w:t>4) of this section, all CEMS shall be operated in accordance with the applicable procedures under Performance Specifications 1, 2, and 3 of appendix B of this part.</w:t>
      </w:r>
    </w:p>
    <w:p w:rsidR="00F61532" w:rsidRPr="00F61532" w:rsidRDefault="00F61532" w:rsidP="003F0C14">
      <w:pPr>
        <w:numPr>
          <w:ilvl w:val="1"/>
          <w:numId w:val="32"/>
        </w:numPr>
        <w:spacing w:after="120"/>
        <w:ind w:left="720"/>
        <w:rPr>
          <w:szCs w:val="22"/>
        </w:rPr>
      </w:pPr>
      <w:r w:rsidRPr="00F61532">
        <w:rPr>
          <w:szCs w:val="22"/>
        </w:rPr>
        <w:t>Except as provided for in paragraph (e)(4) of this section, quarterly accuracy determinations and daily calibration drift tests shall be performed in accordance with Procedure 1 of appendix F of this part.</w:t>
      </w:r>
    </w:p>
    <w:p w:rsidR="00F61532" w:rsidRPr="00F61532" w:rsidRDefault="00F61532" w:rsidP="003F0C14">
      <w:pPr>
        <w:numPr>
          <w:ilvl w:val="1"/>
          <w:numId w:val="32"/>
        </w:numPr>
        <w:spacing w:after="120"/>
        <w:ind w:left="720"/>
        <w:rPr>
          <w:szCs w:val="22"/>
        </w:rPr>
      </w:pPr>
      <w:r w:rsidRPr="00F61532">
        <w:rPr>
          <w:szCs w:val="22"/>
        </w:rPr>
        <w:t>For affected facilities combusting coal or oil, alone or in combination with other fuels, the span value of the SO</w:t>
      </w:r>
      <w:r w:rsidRPr="00F61532">
        <w:rPr>
          <w:szCs w:val="22"/>
          <w:vertAlign w:val="subscript"/>
        </w:rPr>
        <w:t>2</w:t>
      </w:r>
      <w:r w:rsidRPr="00F61532">
        <w:rPr>
          <w:szCs w:val="22"/>
        </w:rPr>
        <w:t>CEMS at the inlet to the SO</w:t>
      </w:r>
      <w:r w:rsidRPr="00F61532">
        <w:rPr>
          <w:szCs w:val="22"/>
          <w:vertAlign w:val="subscript"/>
        </w:rPr>
        <w:t>2</w:t>
      </w:r>
      <w:r w:rsidRPr="00F61532">
        <w:rPr>
          <w:szCs w:val="22"/>
        </w:rPr>
        <w:t>control device is 125 percent of the maximum estimated hourly potential SO</w:t>
      </w:r>
      <w:r w:rsidRPr="00F61532">
        <w:rPr>
          <w:szCs w:val="22"/>
          <w:vertAlign w:val="subscript"/>
        </w:rPr>
        <w:t>2</w:t>
      </w:r>
      <w:r w:rsidRPr="00F61532">
        <w:rPr>
          <w:szCs w:val="22"/>
        </w:rPr>
        <w:t xml:space="preserve"> emissions of the fuel combusted, and the span value of the CEMS at the outlet to the SO</w:t>
      </w:r>
      <w:r w:rsidRPr="00F61532">
        <w:rPr>
          <w:szCs w:val="22"/>
          <w:vertAlign w:val="subscript"/>
        </w:rPr>
        <w:t>2</w:t>
      </w:r>
      <w:r w:rsidRPr="00F61532">
        <w:rPr>
          <w:szCs w:val="22"/>
        </w:rPr>
        <w:t>control device is 50 percent of the maximum estimated hourly potential SO</w:t>
      </w:r>
      <w:r w:rsidRPr="00F61532">
        <w:rPr>
          <w:szCs w:val="22"/>
          <w:vertAlign w:val="subscript"/>
        </w:rPr>
        <w:t>2</w:t>
      </w:r>
      <w:r w:rsidRPr="00F61532">
        <w:rPr>
          <w:szCs w:val="22"/>
        </w:rPr>
        <w:t xml:space="preserve"> emissions of the fuel combusted. Alternatively, SO</w:t>
      </w:r>
      <w:r w:rsidRPr="00F61532">
        <w:rPr>
          <w:szCs w:val="22"/>
          <w:vertAlign w:val="subscript"/>
        </w:rPr>
        <w:t>2</w:t>
      </w:r>
      <w:r w:rsidRPr="00F61532">
        <w:rPr>
          <w:szCs w:val="22"/>
        </w:rPr>
        <w:t>span values determined according to section 2.1.1 in appendix A to part 75 of this chapter may be used.</w:t>
      </w:r>
    </w:p>
    <w:p w:rsidR="00F61532" w:rsidRPr="00F61532" w:rsidRDefault="00F61532" w:rsidP="003F0C14">
      <w:pPr>
        <w:numPr>
          <w:ilvl w:val="1"/>
          <w:numId w:val="32"/>
        </w:numPr>
        <w:spacing w:after="120"/>
        <w:ind w:left="720"/>
        <w:rPr>
          <w:szCs w:val="22"/>
        </w:rPr>
      </w:pPr>
      <w:r w:rsidRPr="00F61532">
        <w:rPr>
          <w:szCs w:val="22"/>
        </w:rPr>
        <w:t>As an alternative to meeting the requirements of requirements of paragraphs (e)(1) and (e)(2) of this section, the owner or operator may elect to implement the following alternative data accuracy assessment procedures:</w:t>
      </w:r>
    </w:p>
    <w:p w:rsidR="00F61532" w:rsidRPr="00F61532" w:rsidRDefault="00F61532" w:rsidP="009768A8">
      <w:pPr>
        <w:numPr>
          <w:ilvl w:val="0"/>
          <w:numId w:val="34"/>
        </w:numPr>
        <w:spacing w:after="12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F61532" w:rsidRPr="00F61532" w:rsidRDefault="00F61532" w:rsidP="009768A8">
      <w:pPr>
        <w:numPr>
          <w:ilvl w:val="0"/>
          <w:numId w:val="34"/>
        </w:numPr>
        <w:spacing w:after="12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 xml:space="preserve">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w:t>
      </w:r>
      <w:r w:rsidRPr="00F61532">
        <w:rPr>
          <w:szCs w:val="22"/>
        </w:rPr>
        <w:lastRenderedPageBreak/>
        <w:t>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span values less than or equal to 30 ppm; and</w:t>
      </w:r>
    </w:p>
    <w:p w:rsidR="00F61532" w:rsidRPr="00F61532" w:rsidRDefault="00F61532" w:rsidP="009768A8">
      <w:pPr>
        <w:numPr>
          <w:ilvl w:val="0"/>
          <w:numId w:val="34"/>
        </w:numPr>
        <w:spacing w:after="120"/>
        <w:rPr>
          <w:szCs w:val="22"/>
        </w:rPr>
      </w:pPr>
      <w:r w:rsidRPr="00F61532">
        <w:rPr>
          <w:szCs w:val="22"/>
        </w:rPr>
        <w:t>For SO</w:t>
      </w:r>
      <w:r w:rsidRPr="00F61532">
        <w:rPr>
          <w:szCs w:val="22"/>
          <w:vertAlign w:val="subscript"/>
        </w:rPr>
        <w:t>2</w:t>
      </w:r>
      <w:r w:rsidRPr="00F61532">
        <w:rPr>
          <w:szCs w:val="22"/>
        </w:rPr>
        <w:t>, CO</w:t>
      </w:r>
      <w:r w:rsidRPr="00F61532">
        <w:rPr>
          <w:szCs w:val="22"/>
          <w:vertAlign w:val="subscript"/>
        </w:rPr>
        <w:t>2</w:t>
      </w:r>
      <w:r w:rsidRPr="00F61532">
        <w:rPr>
          <w:szCs w:val="22"/>
        </w:rPr>
        <w:t>, and O</w:t>
      </w:r>
      <w:r w:rsidRPr="00F61532">
        <w:rPr>
          <w:szCs w:val="22"/>
          <w:vertAlign w:val="subscript"/>
        </w:rPr>
        <w:t>2</w:t>
      </w:r>
      <w:r w:rsidRPr="00F61532">
        <w:rPr>
          <w:szCs w:val="22"/>
        </w:rPr>
        <w:t>monitoring systems and for NO</w:t>
      </w:r>
      <w:r w:rsidRPr="00F61532">
        <w:rPr>
          <w:szCs w:val="22"/>
          <w:vertAlign w:val="subscript"/>
        </w:rPr>
        <w:t>X</w:t>
      </w:r>
      <w:r w:rsidRPr="00F61532">
        <w:rPr>
          <w:szCs w:val="22"/>
        </w:rPr>
        <w:t xml:space="preserve"> 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w:t>
      </w:r>
      <w:r w:rsidR="00F53422" w:rsidRPr="00F61532">
        <w:rPr>
          <w:szCs w:val="22"/>
        </w:rPr>
        <w:t>For the purposes of data validation under this subpart, the relative accuracy specification in section 13.2 of Performance Specification 2 in appendix B to this part shall be met on a lb/MMBtu basis for SO</w:t>
      </w:r>
      <w:r w:rsidR="00F53422" w:rsidRPr="00F61532">
        <w:rPr>
          <w:szCs w:val="22"/>
          <w:vertAlign w:val="subscript"/>
        </w:rPr>
        <w:t>2</w:t>
      </w:r>
      <w:r w:rsidR="00F53422">
        <w:rPr>
          <w:szCs w:val="22"/>
          <w:vertAlign w:val="subscript"/>
        </w:rPr>
        <w:t xml:space="preserve"> </w:t>
      </w:r>
      <w:r w:rsidR="00F53422" w:rsidRPr="00F61532">
        <w:rPr>
          <w:szCs w:val="22"/>
        </w:rPr>
        <w:t>(regardless of the SO</w:t>
      </w:r>
      <w:r w:rsidR="00F53422" w:rsidRPr="00F61532">
        <w:rPr>
          <w:szCs w:val="22"/>
          <w:vertAlign w:val="subscript"/>
        </w:rPr>
        <w:t>2</w:t>
      </w:r>
      <w:r w:rsidR="00F53422" w:rsidRPr="00F61532">
        <w:rPr>
          <w:szCs w:val="22"/>
        </w:rPr>
        <w:t xml:space="preserve"> emission level during the RATA), and for NO</w:t>
      </w:r>
      <w:r w:rsidR="00F53422" w:rsidRPr="00F61532">
        <w:rPr>
          <w:szCs w:val="22"/>
          <w:vertAlign w:val="subscript"/>
        </w:rPr>
        <w:t>X</w:t>
      </w:r>
      <w:r w:rsidR="00F53422">
        <w:rPr>
          <w:szCs w:val="22"/>
          <w:vertAlign w:val="subscript"/>
        </w:rPr>
        <w:t xml:space="preserve"> </w:t>
      </w:r>
      <w:r w:rsidR="00F53422" w:rsidRPr="00F61532">
        <w:rPr>
          <w:szCs w:val="22"/>
        </w:rPr>
        <w:t>when the average NO</w:t>
      </w:r>
      <w:r w:rsidR="00F53422" w:rsidRPr="00F61532">
        <w:rPr>
          <w:szCs w:val="22"/>
          <w:vertAlign w:val="subscript"/>
        </w:rPr>
        <w:t>X</w:t>
      </w:r>
      <w:r w:rsidR="00F53422" w:rsidRPr="00F61532">
        <w:rPr>
          <w:szCs w:val="22"/>
        </w:rPr>
        <w:t xml:space="preserve"> emission rate measured by the reference method during the RATA is less than 0.100 lb/MMBtu.</w:t>
      </w:r>
    </w:p>
    <w:p w:rsidR="00F61532" w:rsidRPr="00F61532" w:rsidRDefault="00F61532" w:rsidP="009768A8">
      <w:pPr>
        <w:numPr>
          <w:ilvl w:val="0"/>
          <w:numId w:val="32"/>
        </w:numPr>
        <w:spacing w:after="120"/>
        <w:rPr>
          <w:szCs w:val="22"/>
        </w:rPr>
      </w:pPr>
      <w:r w:rsidRPr="00F61532">
        <w:rPr>
          <w:szCs w:val="22"/>
        </w:rPr>
        <w:t>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F61532" w:rsidRPr="00F61532" w:rsidRDefault="00F61532" w:rsidP="00F61532">
      <w:pPr>
        <w:spacing w:after="120"/>
        <w:ind w:left="20"/>
        <w:rPr>
          <w:szCs w:val="22"/>
        </w:rPr>
      </w:pPr>
      <w:r w:rsidRPr="00F61532">
        <w:rPr>
          <w:szCs w:val="22"/>
        </w:rPr>
        <w:t>[72 FR 32742, June 13, 2007, as amended at 74 FR 5087, Jan. 28, 2009]</w:t>
      </w:r>
    </w:p>
    <w:p w:rsidR="00F61532" w:rsidRPr="00F61532" w:rsidRDefault="00F61532" w:rsidP="00F61532">
      <w:pPr>
        <w:spacing w:after="120"/>
        <w:ind w:left="20"/>
        <w:rPr>
          <w:b/>
          <w:bCs/>
          <w:szCs w:val="22"/>
        </w:rPr>
      </w:pPr>
      <w:proofErr w:type="gramStart"/>
      <w:r w:rsidRPr="00F61532">
        <w:rPr>
          <w:b/>
          <w:bCs/>
          <w:szCs w:val="22"/>
        </w:rPr>
        <w:t>§ 60.48b   Emission monitoring for particulate matter and nitrogen oxides.</w:t>
      </w:r>
      <w:proofErr w:type="gramEnd"/>
    </w:p>
    <w:p w:rsidR="00F61532" w:rsidRPr="00F61532" w:rsidRDefault="00F61532" w:rsidP="003F0C14">
      <w:pPr>
        <w:numPr>
          <w:ilvl w:val="1"/>
          <w:numId w:val="34"/>
        </w:numPr>
        <w:spacing w:after="120"/>
        <w:ind w:left="360"/>
        <w:rPr>
          <w:szCs w:val="22"/>
        </w:rPr>
      </w:pPr>
      <w:r w:rsidRPr="00F61532">
        <w:rPr>
          <w:szCs w:val="22"/>
        </w:rPr>
        <w:t>Except as provided in paragraph (j) of this section, the owner or operator of an affected facility subject to the opacity standard under §60.43b shall install, calibrate, maintain, and operate a continuous opacity monitoring systems (COMS) for measuring the opacity of emissions discharged to the atmosphere and record the output of the system.  [The rest of this paragraph is NA because the applicant will install a COMS.</w:t>
      </w:r>
    </w:p>
    <w:p w:rsidR="00F61532" w:rsidRPr="00F61532" w:rsidRDefault="00F61532" w:rsidP="009768A8">
      <w:pPr>
        <w:numPr>
          <w:ilvl w:val="0"/>
          <w:numId w:val="41"/>
        </w:numPr>
        <w:spacing w:after="120"/>
        <w:rPr>
          <w:szCs w:val="22"/>
        </w:rPr>
      </w:pPr>
      <w:proofErr w:type="gramStart"/>
      <w:r w:rsidRPr="00F61532">
        <w:rPr>
          <w:szCs w:val="22"/>
        </w:rPr>
        <w:t>through</w:t>
      </w:r>
      <w:proofErr w:type="gramEnd"/>
      <w:r w:rsidRPr="00F61532">
        <w:rPr>
          <w:szCs w:val="22"/>
        </w:rPr>
        <w:t xml:space="preserve"> (3) are NA because the applicant will install a COMS.  </w:t>
      </w:r>
    </w:p>
    <w:p w:rsidR="00F61532" w:rsidRPr="00F61532" w:rsidRDefault="00F61532" w:rsidP="003F0C14">
      <w:pPr>
        <w:numPr>
          <w:ilvl w:val="1"/>
          <w:numId w:val="34"/>
        </w:numPr>
        <w:spacing w:after="120"/>
        <w:ind w:left="360"/>
        <w:rPr>
          <w:szCs w:val="22"/>
        </w:rPr>
      </w:pPr>
      <w:r w:rsidRPr="00F61532">
        <w:rPr>
          <w:szCs w:val="22"/>
        </w:rPr>
        <w:t>Except as provided under paragraphs (g), (h), and (</w:t>
      </w:r>
      <w:proofErr w:type="spellStart"/>
      <w:r w:rsidRPr="00F61532">
        <w:rPr>
          <w:szCs w:val="22"/>
        </w:rPr>
        <w:t>i</w:t>
      </w:r>
      <w:proofErr w:type="spellEnd"/>
      <w:r w:rsidRPr="00F61532">
        <w:rPr>
          <w:szCs w:val="22"/>
        </w:rPr>
        <w:t>) of this section, the owner or operator of an affected facility subject to a NO</w:t>
      </w:r>
      <w:r w:rsidRPr="00F61532">
        <w:rPr>
          <w:szCs w:val="22"/>
          <w:vertAlign w:val="subscript"/>
        </w:rPr>
        <w:t>X</w:t>
      </w:r>
      <w:r w:rsidRPr="00F61532">
        <w:rPr>
          <w:szCs w:val="22"/>
        </w:rPr>
        <w:t xml:space="preserve"> standard under §60.44b shall comply with either paragraphs (b</w:t>
      </w:r>
      <w:proofErr w:type="gramStart"/>
      <w:r w:rsidRPr="00F61532">
        <w:rPr>
          <w:szCs w:val="22"/>
        </w:rPr>
        <w:t>)(</w:t>
      </w:r>
      <w:proofErr w:type="gramEnd"/>
      <w:r w:rsidRPr="00F61532">
        <w:rPr>
          <w:szCs w:val="22"/>
        </w:rPr>
        <w:t>1) or (b)(2) of this section.</w:t>
      </w:r>
    </w:p>
    <w:p w:rsidR="00F61532" w:rsidRPr="00F61532" w:rsidRDefault="00F61532" w:rsidP="009768A8">
      <w:pPr>
        <w:numPr>
          <w:ilvl w:val="0"/>
          <w:numId w:val="42"/>
        </w:numPr>
        <w:spacing w:after="120"/>
        <w:rPr>
          <w:szCs w:val="22"/>
        </w:rPr>
      </w:pPr>
      <w:r w:rsidRPr="00F61532">
        <w:rPr>
          <w:szCs w:val="22"/>
        </w:rPr>
        <w:t>Install, calibrate, maintain, and operate CEMS for measuring NO</w:t>
      </w:r>
      <w:r w:rsidRPr="00F61532">
        <w:rPr>
          <w:szCs w:val="22"/>
          <w:vertAlign w:val="subscript"/>
        </w:rPr>
        <w:t>X</w:t>
      </w:r>
      <w:r w:rsidRPr="00F61532">
        <w:rPr>
          <w:szCs w:val="22"/>
        </w:rPr>
        <w:t xml:space="preserve"> and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emissions discharged to the atmosphere, and shall record the output of the system; or</w:t>
      </w:r>
    </w:p>
    <w:p w:rsidR="00F61532" w:rsidRPr="00F61532" w:rsidRDefault="00F61532" w:rsidP="009768A8">
      <w:pPr>
        <w:numPr>
          <w:ilvl w:val="0"/>
          <w:numId w:val="42"/>
        </w:numPr>
        <w:spacing w:after="120"/>
        <w:rPr>
          <w:szCs w:val="22"/>
        </w:rPr>
      </w:pPr>
      <w:r w:rsidRPr="00F61532">
        <w:rPr>
          <w:szCs w:val="22"/>
        </w:rPr>
        <w:t>If the owner or operator has installed a NO</w:t>
      </w:r>
      <w:r w:rsidRPr="00F61532">
        <w:rPr>
          <w:szCs w:val="22"/>
          <w:vertAlign w:val="subscript"/>
        </w:rPr>
        <w:t>X</w:t>
      </w:r>
      <w:r w:rsidRPr="00F61532">
        <w:rPr>
          <w:szCs w:val="22"/>
        </w:rPr>
        <w:t xml:space="preserve">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F61532" w:rsidRPr="00F61532" w:rsidRDefault="00F61532" w:rsidP="003F0C14">
      <w:pPr>
        <w:numPr>
          <w:ilvl w:val="1"/>
          <w:numId w:val="34"/>
        </w:numPr>
        <w:spacing w:after="120"/>
        <w:ind w:left="360"/>
        <w:rPr>
          <w:szCs w:val="22"/>
        </w:rPr>
      </w:pPr>
      <w:r w:rsidRPr="00F61532">
        <w:rPr>
          <w:szCs w:val="22"/>
        </w:rPr>
        <w:t>The CEMS required under paragraph (b) of this section shall be operated and data recorded during all periods of operation of the affected facility except for CEMS breakdowns and repairs.  Data is recorded during calibration checks, and zero and span adjustments.</w:t>
      </w:r>
    </w:p>
    <w:p w:rsidR="00F61532" w:rsidRPr="00F61532" w:rsidRDefault="00F61532" w:rsidP="003F0C14">
      <w:pPr>
        <w:numPr>
          <w:ilvl w:val="1"/>
          <w:numId w:val="34"/>
        </w:numPr>
        <w:spacing w:after="120"/>
        <w:ind w:left="360"/>
        <w:rPr>
          <w:szCs w:val="22"/>
        </w:rPr>
      </w:pPr>
      <w:r w:rsidRPr="00F61532">
        <w:rPr>
          <w:szCs w:val="22"/>
        </w:rPr>
        <w:lastRenderedPageBreak/>
        <w:t>The 1-hour average NO</w:t>
      </w:r>
      <w:r w:rsidRPr="00F61532">
        <w:rPr>
          <w:szCs w:val="22"/>
          <w:vertAlign w:val="subscript"/>
        </w:rPr>
        <w:t>X</w:t>
      </w:r>
      <w:r w:rsidRPr="00F61532">
        <w:rPr>
          <w:szCs w:val="22"/>
        </w:rPr>
        <w:t xml:space="preserve"> emission rates measured by the continuous NO</w:t>
      </w:r>
      <w:r w:rsidRPr="00F61532">
        <w:rPr>
          <w:szCs w:val="22"/>
          <w:vertAlign w:val="subscript"/>
        </w:rPr>
        <w:t>X</w:t>
      </w:r>
      <w:r w:rsidRPr="00F61532">
        <w:rPr>
          <w:szCs w:val="22"/>
        </w:rPr>
        <w:t xml:space="preserve"> monitor required by paragraph (b) of this section and required under §60.13(h) shall be expressed in lb/</w:t>
      </w:r>
      <w:r w:rsidR="00D239C5">
        <w:rPr>
          <w:szCs w:val="22"/>
        </w:rPr>
        <w:t>MMBtu</w:t>
      </w:r>
      <w:r w:rsidRPr="00F61532">
        <w:rPr>
          <w:szCs w:val="22"/>
        </w:rPr>
        <w:t xml:space="preserve"> heat input and shall be used to calculate the average emission rates under §60.44b.  The 1-hour averages shall be calculated using the data points required under §60.13(h</w:t>
      </w:r>
      <w:proofErr w:type="gramStart"/>
      <w:r w:rsidRPr="00F61532">
        <w:rPr>
          <w:szCs w:val="22"/>
        </w:rPr>
        <w:t>)(</w:t>
      </w:r>
      <w:proofErr w:type="gramEnd"/>
      <w:r w:rsidRPr="00F61532">
        <w:rPr>
          <w:szCs w:val="22"/>
        </w:rPr>
        <w:t>2).</w:t>
      </w:r>
    </w:p>
    <w:p w:rsidR="00F61532" w:rsidRPr="00F61532" w:rsidRDefault="00F61532" w:rsidP="003F0C14">
      <w:pPr>
        <w:numPr>
          <w:ilvl w:val="1"/>
          <w:numId w:val="34"/>
        </w:numPr>
        <w:spacing w:after="120"/>
        <w:ind w:left="360"/>
        <w:rPr>
          <w:szCs w:val="22"/>
        </w:rPr>
      </w:pPr>
      <w:r w:rsidRPr="00F61532">
        <w:rPr>
          <w:szCs w:val="22"/>
        </w:rPr>
        <w:t>The procedures under §60.13 shall be followed for installation, evaluation, and operation of the continuous monitoring systems.</w:t>
      </w:r>
    </w:p>
    <w:p w:rsidR="00F61532" w:rsidRPr="00F61532" w:rsidRDefault="00F61532" w:rsidP="009768A8">
      <w:pPr>
        <w:numPr>
          <w:ilvl w:val="0"/>
          <w:numId w:val="35"/>
        </w:numPr>
        <w:spacing w:after="120"/>
        <w:rPr>
          <w:szCs w:val="22"/>
        </w:rPr>
      </w:pPr>
      <w:r w:rsidRPr="00F61532">
        <w:rPr>
          <w:szCs w:val="22"/>
        </w:rPr>
        <w:t xml:space="preserve">For affected facilities combusting coal, wood or municipal-type solid waste, the span value </w:t>
      </w:r>
      <w:proofErr w:type="gramStart"/>
      <w:r w:rsidRPr="00F61532">
        <w:rPr>
          <w:szCs w:val="22"/>
        </w:rPr>
        <w:t>for a</w:t>
      </w:r>
      <w:proofErr w:type="gramEnd"/>
      <w:r w:rsidRPr="00F61532">
        <w:rPr>
          <w:szCs w:val="22"/>
        </w:rPr>
        <w:t xml:space="preserve"> COMS shall be between 60 and 80 percent.</w:t>
      </w:r>
    </w:p>
    <w:p w:rsidR="00F61532" w:rsidRPr="00F61532" w:rsidRDefault="00F61532" w:rsidP="009768A8">
      <w:pPr>
        <w:numPr>
          <w:ilvl w:val="0"/>
          <w:numId w:val="35"/>
        </w:numPr>
        <w:spacing w:after="120"/>
        <w:rPr>
          <w:szCs w:val="22"/>
        </w:rPr>
      </w:pPr>
      <w:r w:rsidRPr="00F61532">
        <w:rPr>
          <w:szCs w:val="22"/>
        </w:rPr>
        <w:t>For affected facilities combusting coal, oil, or natural gas, the span value for NO</w:t>
      </w:r>
      <w:r w:rsidRPr="00F61532">
        <w:rPr>
          <w:szCs w:val="22"/>
          <w:vertAlign w:val="subscript"/>
        </w:rPr>
        <w:t>X</w:t>
      </w:r>
      <w:r w:rsidRPr="00F61532">
        <w:rPr>
          <w:szCs w:val="22"/>
        </w:rPr>
        <w:t xml:space="preserve"> is determined using one of the following procedures:</w:t>
      </w:r>
    </w:p>
    <w:p w:rsidR="00F61532" w:rsidRPr="00F61532" w:rsidRDefault="00F61532" w:rsidP="009768A8">
      <w:pPr>
        <w:numPr>
          <w:ilvl w:val="0"/>
          <w:numId w:val="36"/>
        </w:numPr>
        <w:spacing w:after="120"/>
        <w:rPr>
          <w:szCs w:val="22"/>
        </w:rPr>
      </w:pPr>
      <w:r w:rsidRPr="00F61532">
        <w:rPr>
          <w:szCs w:val="22"/>
        </w:rPr>
        <w:t>Except as provided under paragraph (e)(2)(ii) of this section, NO</w:t>
      </w:r>
      <w:r w:rsidRPr="00F61532">
        <w:rPr>
          <w:szCs w:val="22"/>
          <w:vertAlign w:val="subscript"/>
        </w:rPr>
        <w:t>X</w:t>
      </w:r>
      <w:r w:rsidRPr="00F61532">
        <w:rPr>
          <w:szCs w:val="22"/>
        </w:rPr>
        <w:t xml:space="preserve"> span values shall be determined as follows:</w:t>
      </w:r>
    </w:p>
    <w:tbl>
      <w:tblPr>
        <w:tblW w:w="2302" w:type="pct"/>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43" w:type="dxa"/>
          <w:bottom w:w="43" w:type="dxa"/>
          <w:right w:w="43" w:type="dxa"/>
        </w:tblCellMar>
        <w:tblLook w:val="0000"/>
      </w:tblPr>
      <w:tblGrid>
        <w:gridCol w:w="1555"/>
        <w:gridCol w:w="3059"/>
      </w:tblGrid>
      <w:tr w:rsidR="00F61532" w:rsidRPr="00F61532" w:rsidTr="003F0C14">
        <w:tc>
          <w:tcPr>
            <w:tcW w:w="1685" w:type="pct"/>
          </w:tcPr>
          <w:p w:rsidR="00F61532" w:rsidRPr="00F61532" w:rsidRDefault="00F61532" w:rsidP="003F0C14">
            <w:pPr>
              <w:ind w:left="14"/>
              <w:rPr>
                <w:b/>
                <w:bCs/>
                <w:szCs w:val="22"/>
              </w:rPr>
            </w:pPr>
            <w:r w:rsidRPr="00F61532">
              <w:rPr>
                <w:b/>
                <w:bCs/>
                <w:szCs w:val="22"/>
              </w:rPr>
              <w:t>Fuel</w:t>
            </w:r>
          </w:p>
        </w:tc>
        <w:tc>
          <w:tcPr>
            <w:tcW w:w="3315" w:type="pct"/>
          </w:tcPr>
          <w:p w:rsidR="00F61532" w:rsidRPr="00F61532" w:rsidRDefault="00F61532" w:rsidP="003F0C14">
            <w:pPr>
              <w:ind w:left="14"/>
              <w:rPr>
                <w:b/>
                <w:bCs/>
                <w:szCs w:val="22"/>
              </w:rPr>
            </w:pPr>
            <w:r w:rsidRPr="00F61532">
              <w:rPr>
                <w:b/>
                <w:bCs/>
                <w:szCs w:val="22"/>
              </w:rPr>
              <w:t>Span values for NO</w:t>
            </w:r>
            <w:r w:rsidRPr="00F61532">
              <w:rPr>
                <w:b/>
                <w:bCs/>
                <w:szCs w:val="22"/>
                <w:vertAlign w:val="subscript"/>
              </w:rPr>
              <w:t xml:space="preserve">X </w:t>
            </w:r>
            <w:r w:rsidRPr="00F61532">
              <w:rPr>
                <w:b/>
                <w:bCs/>
                <w:szCs w:val="22"/>
              </w:rPr>
              <w:t>(ppm)</w:t>
            </w:r>
          </w:p>
        </w:tc>
      </w:tr>
      <w:tr w:rsidR="00F61532" w:rsidRPr="00F61532" w:rsidTr="003F0C14">
        <w:tc>
          <w:tcPr>
            <w:tcW w:w="1685" w:type="pct"/>
          </w:tcPr>
          <w:p w:rsidR="00F61532" w:rsidRPr="00F61532" w:rsidRDefault="00F61532" w:rsidP="003F0C14">
            <w:pPr>
              <w:ind w:left="14"/>
              <w:rPr>
                <w:szCs w:val="22"/>
              </w:rPr>
            </w:pPr>
            <w:r w:rsidRPr="00F61532">
              <w:rPr>
                <w:szCs w:val="22"/>
              </w:rPr>
              <w:t>Natural gas</w:t>
            </w:r>
          </w:p>
        </w:tc>
        <w:tc>
          <w:tcPr>
            <w:tcW w:w="3315" w:type="pct"/>
          </w:tcPr>
          <w:p w:rsidR="00F61532" w:rsidRPr="00F61532" w:rsidRDefault="00F61532" w:rsidP="003F0C14">
            <w:pPr>
              <w:ind w:left="14"/>
              <w:rPr>
                <w:szCs w:val="22"/>
              </w:rPr>
            </w:pPr>
            <w:r w:rsidRPr="00F61532">
              <w:rPr>
                <w:szCs w:val="22"/>
              </w:rPr>
              <w:t>500</w:t>
            </w:r>
          </w:p>
        </w:tc>
      </w:tr>
      <w:tr w:rsidR="00F61532" w:rsidRPr="00F61532" w:rsidTr="003F0C14">
        <w:tc>
          <w:tcPr>
            <w:tcW w:w="1685" w:type="pct"/>
          </w:tcPr>
          <w:p w:rsidR="00F61532" w:rsidRPr="00F61532" w:rsidRDefault="00F61532" w:rsidP="003F0C14">
            <w:pPr>
              <w:ind w:left="14"/>
              <w:rPr>
                <w:szCs w:val="22"/>
              </w:rPr>
            </w:pPr>
            <w:r w:rsidRPr="00F61532">
              <w:rPr>
                <w:szCs w:val="22"/>
              </w:rPr>
              <w:t>Oil</w:t>
            </w:r>
          </w:p>
        </w:tc>
        <w:tc>
          <w:tcPr>
            <w:tcW w:w="3315" w:type="pct"/>
          </w:tcPr>
          <w:p w:rsidR="00F61532" w:rsidRPr="00F61532" w:rsidRDefault="00F61532" w:rsidP="003F0C14">
            <w:pPr>
              <w:ind w:left="14"/>
              <w:rPr>
                <w:szCs w:val="22"/>
              </w:rPr>
            </w:pPr>
            <w:r w:rsidRPr="00F61532">
              <w:rPr>
                <w:szCs w:val="22"/>
              </w:rPr>
              <w:t>500</w:t>
            </w:r>
          </w:p>
        </w:tc>
      </w:tr>
      <w:tr w:rsidR="00F61532" w:rsidRPr="00F61532" w:rsidTr="003F0C14">
        <w:tc>
          <w:tcPr>
            <w:tcW w:w="1685" w:type="pct"/>
          </w:tcPr>
          <w:p w:rsidR="00F61532" w:rsidRPr="00F61532" w:rsidRDefault="00F61532" w:rsidP="003F0C14">
            <w:pPr>
              <w:ind w:left="14"/>
              <w:rPr>
                <w:szCs w:val="22"/>
              </w:rPr>
            </w:pPr>
            <w:r w:rsidRPr="00F61532">
              <w:rPr>
                <w:szCs w:val="22"/>
              </w:rPr>
              <w:t>Coal</w:t>
            </w:r>
          </w:p>
        </w:tc>
        <w:tc>
          <w:tcPr>
            <w:tcW w:w="3315" w:type="pct"/>
          </w:tcPr>
          <w:p w:rsidR="00F61532" w:rsidRPr="00F61532" w:rsidRDefault="00F61532" w:rsidP="003F0C14">
            <w:pPr>
              <w:ind w:left="14"/>
              <w:rPr>
                <w:szCs w:val="22"/>
              </w:rPr>
            </w:pPr>
            <w:r w:rsidRPr="00F61532">
              <w:rPr>
                <w:szCs w:val="22"/>
              </w:rPr>
              <w:t>1,000</w:t>
            </w:r>
          </w:p>
        </w:tc>
      </w:tr>
      <w:tr w:rsidR="00F61532" w:rsidRPr="00F61532" w:rsidTr="003F0C14">
        <w:tc>
          <w:tcPr>
            <w:tcW w:w="1685" w:type="pct"/>
          </w:tcPr>
          <w:p w:rsidR="00F61532" w:rsidRPr="00F61532" w:rsidRDefault="00F61532" w:rsidP="003F0C14">
            <w:pPr>
              <w:ind w:left="14"/>
              <w:rPr>
                <w:szCs w:val="22"/>
              </w:rPr>
            </w:pPr>
            <w:r w:rsidRPr="00F61532">
              <w:rPr>
                <w:szCs w:val="22"/>
              </w:rPr>
              <w:t>Mixtures</w:t>
            </w:r>
          </w:p>
        </w:tc>
        <w:tc>
          <w:tcPr>
            <w:tcW w:w="3315" w:type="pct"/>
          </w:tcPr>
          <w:p w:rsidR="00F61532" w:rsidRPr="00F61532" w:rsidRDefault="00F61532" w:rsidP="003F0C14">
            <w:pPr>
              <w:ind w:left="14"/>
              <w:rPr>
                <w:szCs w:val="22"/>
              </w:rPr>
            </w:pPr>
            <w:r w:rsidRPr="00F61532">
              <w:rPr>
                <w:szCs w:val="22"/>
              </w:rPr>
              <w:t>500 (x + y) + 1,000z</w:t>
            </w:r>
          </w:p>
        </w:tc>
      </w:tr>
    </w:tbl>
    <w:p w:rsidR="00F61532" w:rsidRPr="00F61532" w:rsidRDefault="00F61532" w:rsidP="003F0C14">
      <w:pPr>
        <w:spacing w:before="120" w:after="120"/>
        <w:ind w:left="1080"/>
        <w:rPr>
          <w:szCs w:val="22"/>
        </w:rPr>
      </w:pPr>
      <w:r w:rsidRPr="00F61532">
        <w:rPr>
          <w:szCs w:val="22"/>
        </w:rPr>
        <w:t>Where:</w:t>
      </w:r>
    </w:p>
    <w:p w:rsidR="00F61532" w:rsidRPr="00F61532" w:rsidRDefault="00F61532" w:rsidP="003F0C14">
      <w:pPr>
        <w:spacing w:after="120"/>
        <w:ind w:left="1080"/>
        <w:rPr>
          <w:szCs w:val="22"/>
        </w:rPr>
      </w:pPr>
      <w:r w:rsidRPr="00F61532">
        <w:rPr>
          <w:szCs w:val="22"/>
        </w:rPr>
        <w:t>x = Fraction of total heat input derived from natural gas;</w:t>
      </w:r>
    </w:p>
    <w:p w:rsidR="00F61532" w:rsidRPr="00F61532" w:rsidRDefault="00F61532" w:rsidP="003F0C14">
      <w:pPr>
        <w:spacing w:after="120"/>
        <w:ind w:left="1080"/>
        <w:rPr>
          <w:szCs w:val="22"/>
        </w:rPr>
      </w:pPr>
      <w:r w:rsidRPr="00F61532">
        <w:rPr>
          <w:szCs w:val="22"/>
        </w:rPr>
        <w:t>y = Fraction of total heat input derived from oil; and</w:t>
      </w:r>
    </w:p>
    <w:p w:rsidR="00F61532" w:rsidRPr="00F61532" w:rsidRDefault="00F61532" w:rsidP="003F0C14">
      <w:pPr>
        <w:spacing w:after="120"/>
        <w:ind w:left="1080"/>
        <w:rPr>
          <w:szCs w:val="22"/>
        </w:rPr>
      </w:pPr>
      <w:r w:rsidRPr="00F61532">
        <w:rPr>
          <w:szCs w:val="22"/>
        </w:rPr>
        <w:t>z = Fraction of total heat input derived from coal.</w:t>
      </w:r>
    </w:p>
    <w:p w:rsidR="00F61532" w:rsidRPr="00F61532" w:rsidRDefault="00F61532" w:rsidP="009768A8">
      <w:pPr>
        <w:numPr>
          <w:ilvl w:val="0"/>
          <w:numId w:val="36"/>
        </w:numPr>
        <w:spacing w:after="120"/>
        <w:rPr>
          <w:szCs w:val="22"/>
        </w:rPr>
      </w:pPr>
      <w:r w:rsidRPr="00F61532">
        <w:rPr>
          <w:szCs w:val="22"/>
        </w:rPr>
        <w:t>As an alternative to meeting the requirements of paragraph (e)(2)(</w:t>
      </w:r>
      <w:proofErr w:type="spellStart"/>
      <w:r w:rsidRPr="00F61532">
        <w:rPr>
          <w:szCs w:val="22"/>
        </w:rPr>
        <w:t>i</w:t>
      </w:r>
      <w:proofErr w:type="spellEnd"/>
      <w:r w:rsidRPr="00F61532">
        <w:rPr>
          <w:szCs w:val="22"/>
        </w:rPr>
        <w:t>) of this section, the owner or operator of an affected facility may elect to use the NO</w:t>
      </w:r>
      <w:r w:rsidRPr="00F61532">
        <w:rPr>
          <w:szCs w:val="22"/>
          <w:vertAlign w:val="subscript"/>
        </w:rPr>
        <w:t>X</w:t>
      </w:r>
      <w:r w:rsidRPr="00F61532">
        <w:rPr>
          <w:szCs w:val="22"/>
        </w:rPr>
        <w:t xml:space="preserve"> span values determined according to section 2.1.2 in appendix A to part 75 of this chapter.</w:t>
      </w:r>
    </w:p>
    <w:p w:rsidR="00F61532" w:rsidRPr="00F61532" w:rsidRDefault="00F61532" w:rsidP="009768A8">
      <w:pPr>
        <w:numPr>
          <w:ilvl w:val="0"/>
          <w:numId w:val="35"/>
        </w:numPr>
        <w:spacing w:after="120"/>
        <w:rPr>
          <w:szCs w:val="22"/>
        </w:rPr>
      </w:pPr>
      <w:r w:rsidRPr="00F61532">
        <w:rPr>
          <w:szCs w:val="22"/>
        </w:rPr>
        <w:t>All span values computed under paragraph (e</w:t>
      </w:r>
      <w:proofErr w:type="gramStart"/>
      <w:r w:rsidRPr="00F61532">
        <w:rPr>
          <w:szCs w:val="22"/>
        </w:rPr>
        <w:t>)(</w:t>
      </w:r>
      <w:proofErr w:type="gramEnd"/>
      <w:r w:rsidRPr="00F61532">
        <w:rPr>
          <w:szCs w:val="22"/>
        </w:rPr>
        <w:t>2)(</w:t>
      </w:r>
      <w:proofErr w:type="spellStart"/>
      <w:r w:rsidRPr="00F61532">
        <w:rPr>
          <w:szCs w:val="22"/>
        </w:rPr>
        <w:t>i</w:t>
      </w:r>
      <w:proofErr w:type="spellEnd"/>
      <w:r w:rsidRPr="00F61532">
        <w:rPr>
          <w:szCs w:val="22"/>
        </w:rPr>
        <w:t>) of this section for combusting mixtures of regulated fuels are rounded to the nearest 500 ppm. Span values computed under paragraph (e</w:t>
      </w:r>
      <w:proofErr w:type="gramStart"/>
      <w:r w:rsidRPr="00F61532">
        <w:rPr>
          <w:szCs w:val="22"/>
        </w:rPr>
        <w:t>)(</w:t>
      </w:r>
      <w:proofErr w:type="gramEnd"/>
      <w:r w:rsidRPr="00F61532">
        <w:rPr>
          <w:szCs w:val="22"/>
        </w:rPr>
        <w:t>2)(ii) of this section shall be rounded off according to section 2.1.2 in appendix A to part 75 of this chapter.</w:t>
      </w:r>
    </w:p>
    <w:p w:rsidR="00F61532" w:rsidRPr="00F61532" w:rsidRDefault="00F61532" w:rsidP="003F0C14">
      <w:pPr>
        <w:numPr>
          <w:ilvl w:val="1"/>
          <w:numId w:val="34"/>
        </w:numPr>
        <w:spacing w:after="120"/>
        <w:ind w:left="360"/>
        <w:rPr>
          <w:szCs w:val="22"/>
        </w:rPr>
      </w:pPr>
      <w:r w:rsidRPr="00F61532">
        <w:rPr>
          <w:szCs w:val="22"/>
        </w:rPr>
        <w:t>When NO</w:t>
      </w:r>
      <w:r w:rsidRPr="00F61532">
        <w:rPr>
          <w:szCs w:val="22"/>
          <w:vertAlign w:val="subscript"/>
        </w:rPr>
        <w:t>X</w:t>
      </w:r>
      <w:r w:rsidRPr="00F61532">
        <w:rPr>
          <w:szCs w:val="22"/>
        </w:rPr>
        <w:t xml:space="preserve"> 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F61532" w:rsidRPr="00F61532" w:rsidRDefault="00F61532" w:rsidP="003F0C14">
      <w:pPr>
        <w:numPr>
          <w:ilvl w:val="1"/>
          <w:numId w:val="34"/>
        </w:numPr>
        <w:spacing w:after="120"/>
        <w:ind w:left="36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9768A8">
      <w:pPr>
        <w:numPr>
          <w:ilvl w:val="0"/>
          <w:numId w:val="43"/>
        </w:numPr>
        <w:spacing w:after="120"/>
        <w:rPr>
          <w:szCs w:val="22"/>
        </w:rPr>
      </w:pPr>
      <w:r w:rsidRPr="00F61532">
        <w:rPr>
          <w:szCs w:val="22"/>
        </w:rPr>
        <w:t>NA because applicant will install a COMS.</w:t>
      </w:r>
    </w:p>
    <w:p w:rsidR="00F61532" w:rsidRPr="00F61532" w:rsidRDefault="00F61532" w:rsidP="009768A8">
      <w:pPr>
        <w:numPr>
          <w:ilvl w:val="0"/>
          <w:numId w:val="43"/>
        </w:numPr>
        <w:spacing w:after="12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5087, Jan. 28, 2009]</w:t>
      </w:r>
    </w:p>
    <w:p w:rsidR="00F61532" w:rsidRPr="00F61532" w:rsidRDefault="00F61532" w:rsidP="00F61532">
      <w:pPr>
        <w:spacing w:after="120"/>
        <w:ind w:left="20"/>
        <w:rPr>
          <w:b/>
          <w:bCs/>
          <w:szCs w:val="22"/>
        </w:rPr>
      </w:pPr>
      <w:proofErr w:type="gramStart"/>
      <w:r w:rsidRPr="00F61532">
        <w:rPr>
          <w:b/>
          <w:bCs/>
          <w:szCs w:val="22"/>
        </w:rPr>
        <w:t>§ 60.49b   Reporting and recordkeeping requirements.</w:t>
      </w:r>
      <w:proofErr w:type="gramEnd"/>
    </w:p>
    <w:p w:rsidR="00F61532" w:rsidRPr="00F61532" w:rsidRDefault="00F61532" w:rsidP="009768A8">
      <w:pPr>
        <w:numPr>
          <w:ilvl w:val="0"/>
          <w:numId w:val="37"/>
        </w:numPr>
        <w:spacing w:after="120"/>
        <w:rPr>
          <w:szCs w:val="22"/>
        </w:rPr>
      </w:pPr>
      <w:r w:rsidRPr="00F61532">
        <w:rPr>
          <w:szCs w:val="22"/>
        </w:rPr>
        <w:t>The owner or operator of each affected facility shall submit notification of the date of initial startup, as provided by §60.7. This notification shall include:</w:t>
      </w:r>
    </w:p>
    <w:p w:rsidR="00F61532" w:rsidRPr="00F61532" w:rsidRDefault="00F61532" w:rsidP="003F0C14">
      <w:pPr>
        <w:numPr>
          <w:ilvl w:val="1"/>
          <w:numId w:val="37"/>
        </w:numPr>
        <w:spacing w:after="120"/>
        <w:ind w:left="720"/>
        <w:rPr>
          <w:szCs w:val="22"/>
        </w:rPr>
      </w:pPr>
      <w:r w:rsidRPr="00F61532">
        <w:rPr>
          <w:szCs w:val="22"/>
        </w:rPr>
        <w:lastRenderedPageBreak/>
        <w:t>The design heat input capacity of the affected facility and identification of the fuels to be combusted in the affected facility;</w:t>
      </w:r>
    </w:p>
    <w:p w:rsidR="00F61532" w:rsidRPr="00F61532" w:rsidRDefault="00F61532" w:rsidP="003F0C14">
      <w:pPr>
        <w:numPr>
          <w:ilvl w:val="1"/>
          <w:numId w:val="37"/>
        </w:numPr>
        <w:spacing w:after="120"/>
        <w:ind w:left="720"/>
        <w:rPr>
          <w:szCs w:val="22"/>
        </w:rPr>
      </w:pPr>
      <w:r w:rsidRPr="00F61532">
        <w:rPr>
          <w:szCs w:val="22"/>
        </w:rPr>
        <w:t>If applicable, a copy of any federally enforceable requirement that limits the annual capacity factor for any fuel or mixture of fuels under §§60.42b(d)(1), 60.43b(a)(2), (a)(3)(iii), (c)(2)(ii), (d)(2)(iii), 60.44b(c), (d), (e), (</w:t>
      </w:r>
      <w:proofErr w:type="spellStart"/>
      <w:r w:rsidRPr="00F61532">
        <w:rPr>
          <w:szCs w:val="22"/>
        </w:rPr>
        <w:t>i</w:t>
      </w:r>
      <w:proofErr w:type="spellEnd"/>
      <w:r w:rsidRPr="00F61532">
        <w:rPr>
          <w:szCs w:val="22"/>
        </w:rPr>
        <w:t>), (j), (k), 60.45b(d), (g), 60.46b(h), or 60.48b(</w:t>
      </w:r>
      <w:proofErr w:type="spellStart"/>
      <w:r w:rsidRPr="00F61532">
        <w:rPr>
          <w:szCs w:val="22"/>
        </w:rPr>
        <w:t>i</w:t>
      </w:r>
      <w:proofErr w:type="spellEnd"/>
      <w:r w:rsidRPr="00F61532">
        <w:rPr>
          <w:szCs w:val="22"/>
        </w:rPr>
        <w:t>);</w:t>
      </w:r>
    </w:p>
    <w:p w:rsidR="00F61532" w:rsidRPr="00F61532" w:rsidRDefault="00F61532" w:rsidP="003F0C14">
      <w:pPr>
        <w:numPr>
          <w:ilvl w:val="1"/>
          <w:numId w:val="37"/>
        </w:numPr>
        <w:spacing w:after="120"/>
        <w:ind w:left="720"/>
        <w:rPr>
          <w:szCs w:val="22"/>
        </w:rPr>
      </w:pPr>
      <w:r w:rsidRPr="00F61532">
        <w:rPr>
          <w:szCs w:val="22"/>
        </w:rPr>
        <w:t>The annual capacity factor at which the owner or operator anticipates operating the facility based on all fuels fired and based on each individual fuel fired; and</w:t>
      </w:r>
    </w:p>
    <w:p w:rsidR="00F61532" w:rsidRPr="00F61532" w:rsidRDefault="00F61532" w:rsidP="003F0C14">
      <w:pPr>
        <w:numPr>
          <w:ilvl w:val="1"/>
          <w:numId w:val="37"/>
        </w:numPr>
        <w:spacing w:after="120"/>
        <w:ind w:left="720"/>
        <w:rPr>
          <w:szCs w:val="22"/>
        </w:rPr>
      </w:pPr>
      <w:r w:rsidRPr="00F61532">
        <w:rPr>
          <w:szCs w:val="22"/>
        </w:rPr>
        <w:t>NA because the applicant is not using an emerging technology for SO2 control.</w:t>
      </w:r>
    </w:p>
    <w:p w:rsidR="00F61532" w:rsidRPr="00F61532" w:rsidRDefault="00F61532" w:rsidP="009768A8">
      <w:pPr>
        <w:numPr>
          <w:ilvl w:val="0"/>
          <w:numId w:val="37"/>
        </w:numPr>
        <w:spacing w:after="120"/>
        <w:rPr>
          <w:szCs w:val="22"/>
        </w:rPr>
      </w:pPr>
      <w:r w:rsidRPr="00F61532">
        <w:rPr>
          <w:szCs w:val="22"/>
        </w:rPr>
        <w:t>The owner or operator of each affected facility subject to the SO</w:t>
      </w:r>
      <w:r w:rsidRPr="00F61532">
        <w:rPr>
          <w:szCs w:val="22"/>
          <w:vertAlign w:val="subscript"/>
        </w:rPr>
        <w:t>2</w:t>
      </w:r>
      <w:r w:rsidRPr="00F61532">
        <w:rPr>
          <w:szCs w:val="22"/>
        </w:rPr>
        <w:t>, PM, and/or NO</w:t>
      </w:r>
      <w:r w:rsidRPr="00F61532">
        <w:rPr>
          <w:szCs w:val="22"/>
          <w:vertAlign w:val="subscript"/>
        </w:rPr>
        <w:t>X</w:t>
      </w:r>
      <w:r w:rsidRPr="00F61532">
        <w:rPr>
          <w:szCs w:val="22"/>
        </w:rPr>
        <w:t xml:space="preserve"> 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w:t>
      </w:r>
      <w:proofErr w:type="gramStart"/>
      <w:r w:rsidRPr="00F61532">
        <w:rPr>
          <w:szCs w:val="22"/>
        </w:rPr>
        <w:t>60.44b(</w:t>
      </w:r>
      <w:proofErr w:type="gramEnd"/>
      <w:r w:rsidRPr="00F61532">
        <w:rPr>
          <w:szCs w:val="22"/>
        </w:rPr>
        <w:t>j) or §60.44b(k) shall submit to the Administrator the maximum heat input capacity data from the demonstration of the maximum heat input capacity of the affected facility.</w:t>
      </w:r>
    </w:p>
    <w:p w:rsidR="00F61532" w:rsidRPr="00F61532" w:rsidRDefault="00F61532" w:rsidP="009768A8">
      <w:pPr>
        <w:numPr>
          <w:ilvl w:val="0"/>
          <w:numId w:val="37"/>
        </w:numPr>
        <w:spacing w:after="120"/>
        <w:rPr>
          <w:szCs w:val="22"/>
        </w:rPr>
      </w:pPr>
      <w:r w:rsidRPr="00F61532">
        <w:rPr>
          <w:szCs w:val="22"/>
        </w:rPr>
        <w:t xml:space="preserve">NA because the applicant will </w:t>
      </w:r>
      <w:r w:rsidR="005A61A2" w:rsidRPr="00F61532">
        <w:rPr>
          <w:szCs w:val="22"/>
        </w:rPr>
        <w:t>demonstrate</w:t>
      </w:r>
      <w:r w:rsidRPr="00F61532">
        <w:rPr>
          <w:szCs w:val="22"/>
        </w:rPr>
        <w:t xml:space="preserve"> NO</w:t>
      </w:r>
      <w:r w:rsidRPr="00F61532">
        <w:rPr>
          <w:szCs w:val="22"/>
          <w:vertAlign w:val="subscript"/>
        </w:rPr>
        <w:t>X</w:t>
      </w:r>
      <w:r w:rsidRPr="00F61532">
        <w:rPr>
          <w:szCs w:val="22"/>
        </w:rPr>
        <w:t xml:space="preserve"> compliance by use of a CEMS</w:t>
      </w:r>
    </w:p>
    <w:p w:rsidR="00F61532" w:rsidRPr="00F61532" w:rsidRDefault="00F61532" w:rsidP="009768A8">
      <w:pPr>
        <w:numPr>
          <w:ilvl w:val="0"/>
          <w:numId w:val="37"/>
        </w:numPr>
        <w:spacing w:after="120"/>
        <w:rPr>
          <w:szCs w:val="22"/>
        </w:rPr>
      </w:pPr>
      <w:r w:rsidRPr="00F61532">
        <w:rPr>
          <w:szCs w:val="22"/>
        </w:rPr>
        <w:t>Except as provided in paragraph (d)(2) of this section, the owner or operator of an affected facility shall record and maintain records as specified in paragraph (d)(1) of this section.</w:t>
      </w:r>
    </w:p>
    <w:p w:rsidR="00F61532" w:rsidRPr="00F61532" w:rsidRDefault="00F61532" w:rsidP="003F0C14">
      <w:pPr>
        <w:numPr>
          <w:ilvl w:val="1"/>
          <w:numId w:val="37"/>
        </w:numPr>
        <w:spacing w:after="120"/>
        <w:ind w:left="720"/>
        <w:rPr>
          <w:szCs w:val="22"/>
        </w:rPr>
      </w:pPr>
      <w:r w:rsidRPr="00F61532">
        <w:rPr>
          <w:szCs w:val="22"/>
        </w:rPr>
        <w:t>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F61532" w:rsidRPr="00F61532" w:rsidRDefault="00F61532" w:rsidP="003F0C14">
      <w:pPr>
        <w:numPr>
          <w:ilvl w:val="1"/>
          <w:numId w:val="37"/>
        </w:numPr>
        <w:spacing w:after="120"/>
        <w:ind w:left="720"/>
        <w:rPr>
          <w:szCs w:val="22"/>
        </w:rPr>
      </w:pPr>
      <w:r w:rsidRPr="00F61532">
        <w:rPr>
          <w:szCs w:val="22"/>
        </w:rPr>
        <w:t>NA.</w:t>
      </w:r>
    </w:p>
    <w:p w:rsidR="00F61532" w:rsidRPr="00F61532" w:rsidRDefault="00F61532" w:rsidP="009768A8">
      <w:pPr>
        <w:numPr>
          <w:ilvl w:val="0"/>
          <w:numId w:val="37"/>
        </w:numPr>
        <w:spacing w:after="120"/>
        <w:rPr>
          <w:szCs w:val="22"/>
        </w:rPr>
      </w:pPr>
      <w:r w:rsidRPr="00F61532">
        <w:rPr>
          <w:szCs w:val="22"/>
        </w:rPr>
        <w:t>NA.</w:t>
      </w:r>
    </w:p>
    <w:p w:rsidR="00F61532" w:rsidRPr="00F61532" w:rsidRDefault="00F61532" w:rsidP="009768A8">
      <w:pPr>
        <w:numPr>
          <w:ilvl w:val="0"/>
          <w:numId w:val="37"/>
        </w:numPr>
        <w:spacing w:after="120"/>
        <w:rPr>
          <w:szCs w:val="22"/>
        </w:rPr>
      </w:pPr>
      <w:r w:rsidRPr="00F61532">
        <w:rPr>
          <w:szCs w:val="22"/>
        </w:rPr>
        <w:t>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F61532" w:rsidRPr="00F61532" w:rsidRDefault="00F61532" w:rsidP="003F0C14">
      <w:pPr>
        <w:numPr>
          <w:ilvl w:val="1"/>
          <w:numId w:val="37"/>
        </w:numPr>
        <w:spacing w:after="120"/>
        <w:ind w:left="720"/>
        <w:rPr>
          <w:szCs w:val="22"/>
        </w:rPr>
      </w:pPr>
      <w:r w:rsidRPr="00F61532">
        <w:rPr>
          <w:szCs w:val="22"/>
        </w:rPr>
        <w:t>NA because the applicant will use a COMS.</w:t>
      </w:r>
    </w:p>
    <w:p w:rsidR="00F61532" w:rsidRPr="00F61532" w:rsidRDefault="00F61532" w:rsidP="003F0C14">
      <w:pPr>
        <w:numPr>
          <w:ilvl w:val="1"/>
          <w:numId w:val="37"/>
        </w:numPr>
        <w:spacing w:after="120"/>
        <w:ind w:left="720"/>
        <w:rPr>
          <w:szCs w:val="22"/>
        </w:rPr>
      </w:pPr>
      <w:r w:rsidRPr="00F61532">
        <w:rPr>
          <w:szCs w:val="22"/>
        </w:rPr>
        <w:t>NA because the applicant will use a COMS.</w:t>
      </w:r>
    </w:p>
    <w:p w:rsidR="00F61532" w:rsidRPr="00F61532" w:rsidRDefault="00F61532" w:rsidP="003F0C14">
      <w:pPr>
        <w:numPr>
          <w:ilvl w:val="1"/>
          <w:numId w:val="37"/>
        </w:numPr>
        <w:spacing w:after="120"/>
        <w:ind w:left="720"/>
        <w:rPr>
          <w:szCs w:val="22"/>
        </w:rPr>
      </w:pPr>
      <w:r w:rsidRPr="00F61532">
        <w:rPr>
          <w:szCs w:val="22"/>
        </w:rPr>
        <w:t>For each digital opacity compliance system, the owner or operator shall maintain records and submit reports according to the requirements specified in the site-specific monitoring plan approved by the Administrator.</w:t>
      </w:r>
    </w:p>
    <w:p w:rsidR="00F61532" w:rsidRPr="00F61532" w:rsidRDefault="00F61532" w:rsidP="009768A8">
      <w:pPr>
        <w:numPr>
          <w:ilvl w:val="0"/>
          <w:numId w:val="37"/>
        </w:numPr>
        <w:spacing w:after="120"/>
        <w:rPr>
          <w:szCs w:val="22"/>
        </w:rPr>
      </w:pPr>
      <w:r w:rsidRPr="00F61532">
        <w:rPr>
          <w:szCs w:val="22"/>
        </w:rPr>
        <w:t>Except as provided under paragraph (p) of this section, the owner or operator of an affected facility subject to the NO</w:t>
      </w:r>
      <w:r w:rsidRPr="00F61532">
        <w:rPr>
          <w:szCs w:val="22"/>
          <w:vertAlign w:val="subscript"/>
        </w:rPr>
        <w:t>X</w:t>
      </w:r>
      <w:r w:rsidRPr="00F61532">
        <w:rPr>
          <w:szCs w:val="22"/>
        </w:rPr>
        <w:t xml:space="preserve"> standards under §60.44b shall maintain records of the following information for each steam generating unit operating day:</w:t>
      </w:r>
    </w:p>
    <w:p w:rsidR="00F61532" w:rsidRPr="00F61532" w:rsidRDefault="00F61532" w:rsidP="003F0C14">
      <w:pPr>
        <w:numPr>
          <w:ilvl w:val="1"/>
          <w:numId w:val="37"/>
        </w:numPr>
        <w:spacing w:after="120"/>
        <w:ind w:left="720"/>
        <w:rPr>
          <w:szCs w:val="22"/>
        </w:rPr>
      </w:pPr>
      <w:r w:rsidRPr="00F61532">
        <w:rPr>
          <w:szCs w:val="22"/>
        </w:rPr>
        <w:t>Calendar date;</w:t>
      </w:r>
    </w:p>
    <w:p w:rsidR="00F61532" w:rsidRPr="00F61532" w:rsidRDefault="00F61532" w:rsidP="003F0C14">
      <w:pPr>
        <w:numPr>
          <w:ilvl w:val="1"/>
          <w:numId w:val="37"/>
        </w:numPr>
        <w:spacing w:after="120"/>
        <w:ind w:left="720"/>
        <w:rPr>
          <w:szCs w:val="22"/>
        </w:rPr>
      </w:pPr>
      <w:r w:rsidRPr="00F61532">
        <w:rPr>
          <w:szCs w:val="22"/>
        </w:rPr>
        <w:t>The average hourly NO</w:t>
      </w:r>
      <w:r w:rsidRPr="00F61532">
        <w:rPr>
          <w:szCs w:val="22"/>
          <w:vertAlign w:val="subscript"/>
        </w:rPr>
        <w:t>X</w:t>
      </w:r>
      <w:r w:rsidRPr="00F61532">
        <w:rPr>
          <w:szCs w:val="22"/>
        </w:rPr>
        <w:t xml:space="preserve"> emission rates (expressed as NO</w:t>
      </w:r>
      <w:r w:rsidRPr="00F61532">
        <w:rPr>
          <w:szCs w:val="22"/>
          <w:vertAlign w:val="subscript"/>
        </w:rPr>
        <w:t>2</w:t>
      </w:r>
      <w:r w:rsidRPr="00F61532">
        <w:rPr>
          <w:szCs w:val="22"/>
        </w:rPr>
        <w:t>) (lb/</w:t>
      </w:r>
      <w:r w:rsidR="00D239C5">
        <w:rPr>
          <w:szCs w:val="22"/>
        </w:rPr>
        <w:t>MMBtu</w:t>
      </w:r>
      <w:r w:rsidRPr="00F61532">
        <w:rPr>
          <w:szCs w:val="22"/>
        </w:rPr>
        <w:t xml:space="preserve"> heat input) measured or predicted;</w:t>
      </w:r>
    </w:p>
    <w:p w:rsidR="00F61532" w:rsidRPr="00F61532" w:rsidRDefault="00F61532" w:rsidP="003F0C14">
      <w:pPr>
        <w:numPr>
          <w:ilvl w:val="1"/>
          <w:numId w:val="37"/>
        </w:numPr>
        <w:spacing w:after="120"/>
        <w:ind w:left="720"/>
        <w:rPr>
          <w:szCs w:val="22"/>
        </w:rPr>
      </w:pPr>
      <w:r w:rsidRPr="00F61532">
        <w:rPr>
          <w:szCs w:val="22"/>
        </w:rPr>
        <w:t>The 30-day average NO</w:t>
      </w:r>
      <w:r w:rsidRPr="00F61532">
        <w:rPr>
          <w:szCs w:val="22"/>
          <w:vertAlign w:val="subscript"/>
        </w:rPr>
        <w:t>X</w:t>
      </w:r>
      <w:r w:rsidRPr="00F61532">
        <w:rPr>
          <w:szCs w:val="22"/>
        </w:rPr>
        <w:t xml:space="preserve"> emission rates (lb/</w:t>
      </w:r>
      <w:r w:rsidR="00D239C5">
        <w:rPr>
          <w:szCs w:val="22"/>
        </w:rPr>
        <w:t>MMBtu</w:t>
      </w:r>
      <w:r w:rsidRPr="00F61532">
        <w:rPr>
          <w:szCs w:val="22"/>
        </w:rPr>
        <w:t xml:space="preserve"> heat input) calculated at the end of each steam generating unit operating day from the measured or predicted hourly nitrogen oxide emission rates for the preceding 30 steam generating unit operating days;</w:t>
      </w:r>
    </w:p>
    <w:p w:rsidR="00F61532" w:rsidRPr="00F61532" w:rsidRDefault="00F61532" w:rsidP="003F0C14">
      <w:pPr>
        <w:numPr>
          <w:ilvl w:val="1"/>
          <w:numId w:val="37"/>
        </w:numPr>
        <w:spacing w:after="120"/>
        <w:ind w:left="720"/>
        <w:rPr>
          <w:szCs w:val="22"/>
        </w:rPr>
      </w:pPr>
      <w:r w:rsidRPr="00F61532">
        <w:rPr>
          <w:szCs w:val="22"/>
        </w:rPr>
        <w:lastRenderedPageBreak/>
        <w:t>Identification of the steam generating unit operating days when the calculated 30-day average NO</w:t>
      </w:r>
      <w:r w:rsidRPr="00F61532">
        <w:rPr>
          <w:szCs w:val="22"/>
          <w:vertAlign w:val="subscript"/>
        </w:rPr>
        <w:t>X</w:t>
      </w:r>
      <w:r w:rsidRPr="00F61532">
        <w:rPr>
          <w:szCs w:val="22"/>
        </w:rPr>
        <w:t xml:space="preserve"> emission rates are in excess of the NO</w:t>
      </w:r>
      <w:r w:rsidRPr="00F61532">
        <w:rPr>
          <w:szCs w:val="22"/>
          <w:vertAlign w:val="subscript"/>
        </w:rPr>
        <w:t>X</w:t>
      </w:r>
      <w:r w:rsidRPr="00F61532">
        <w:rPr>
          <w:szCs w:val="22"/>
        </w:rPr>
        <w:t xml:space="preserve"> emissions standards under §60.44b, with the reasons for such excess emissions as well as a description of corrective actions taken;</w:t>
      </w:r>
    </w:p>
    <w:p w:rsidR="00F61532" w:rsidRPr="00F61532" w:rsidRDefault="00F61532" w:rsidP="003F0C14">
      <w:pPr>
        <w:numPr>
          <w:ilvl w:val="1"/>
          <w:numId w:val="37"/>
        </w:numPr>
        <w:spacing w:after="120"/>
        <w:ind w:left="720"/>
        <w:rPr>
          <w:szCs w:val="22"/>
        </w:rPr>
      </w:pPr>
      <w:r w:rsidRPr="00F61532">
        <w:rPr>
          <w:szCs w:val="22"/>
        </w:rPr>
        <w:t>Identification of the steam generating unit operating days for which pollutant data have not been obtained, including reasons for not obtaining sufficient data and a description of corrective actions taken;</w:t>
      </w:r>
    </w:p>
    <w:p w:rsidR="00F61532" w:rsidRPr="00F61532" w:rsidRDefault="00F61532" w:rsidP="003F0C14">
      <w:pPr>
        <w:numPr>
          <w:ilvl w:val="1"/>
          <w:numId w:val="37"/>
        </w:numPr>
        <w:spacing w:after="120"/>
        <w:ind w:left="720"/>
        <w:rPr>
          <w:szCs w:val="22"/>
        </w:rPr>
      </w:pPr>
      <w:r w:rsidRPr="00F61532">
        <w:rPr>
          <w:szCs w:val="22"/>
        </w:rPr>
        <w:t>Identification of the times when emission data have been excluded from the calculation of average emission rates and the reasons for excluding data;</w:t>
      </w:r>
    </w:p>
    <w:p w:rsidR="00F61532" w:rsidRPr="00F61532" w:rsidRDefault="00F61532" w:rsidP="003F0C14">
      <w:pPr>
        <w:numPr>
          <w:ilvl w:val="1"/>
          <w:numId w:val="37"/>
        </w:numPr>
        <w:spacing w:after="120"/>
        <w:ind w:left="720"/>
        <w:rPr>
          <w:szCs w:val="22"/>
        </w:rPr>
      </w:pPr>
      <w:r w:rsidRPr="00F61532">
        <w:rPr>
          <w:szCs w:val="22"/>
        </w:rPr>
        <w:t>Identification of “F” factor used for calculations, method of determination, and type of fuel combusted;</w:t>
      </w:r>
    </w:p>
    <w:p w:rsidR="00F61532" w:rsidRPr="00F61532" w:rsidRDefault="00F61532" w:rsidP="003F0C14">
      <w:pPr>
        <w:numPr>
          <w:ilvl w:val="1"/>
          <w:numId w:val="37"/>
        </w:numPr>
        <w:spacing w:after="120"/>
        <w:ind w:left="720"/>
        <w:rPr>
          <w:szCs w:val="22"/>
        </w:rPr>
      </w:pPr>
      <w:r w:rsidRPr="00F61532">
        <w:rPr>
          <w:szCs w:val="22"/>
        </w:rPr>
        <w:t>Identification of the times when the pollutant concentration exceeded full span of the CEMS;</w:t>
      </w:r>
    </w:p>
    <w:p w:rsidR="00F61532" w:rsidRPr="00F61532" w:rsidRDefault="00F61532" w:rsidP="003F0C14">
      <w:pPr>
        <w:numPr>
          <w:ilvl w:val="1"/>
          <w:numId w:val="37"/>
        </w:numPr>
        <w:spacing w:after="120"/>
        <w:ind w:left="720"/>
        <w:rPr>
          <w:szCs w:val="22"/>
        </w:rPr>
      </w:pPr>
      <w:r w:rsidRPr="00F61532">
        <w:rPr>
          <w:szCs w:val="22"/>
        </w:rPr>
        <w:t>Description of any modifications to the CEMS that could affect the ability of the CEMS to comply with Performance Specification 2 or 3; and</w:t>
      </w:r>
    </w:p>
    <w:p w:rsidR="00F61532" w:rsidRPr="00F61532" w:rsidRDefault="00F61532" w:rsidP="003F0C14">
      <w:pPr>
        <w:numPr>
          <w:ilvl w:val="1"/>
          <w:numId w:val="37"/>
        </w:numPr>
        <w:spacing w:after="120"/>
        <w:ind w:left="720"/>
        <w:rPr>
          <w:szCs w:val="22"/>
        </w:rPr>
      </w:pPr>
      <w:r w:rsidRPr="00F61532">
        <w:rPr>
          <w:szCs w:val="22"/>
        </w:rPr>
        <w:t>Results of daily CEMS drift tests and quarterly accuracy assessments as required under appendix F, Procedure 1 of this part.</w:t>
      </w:r>
    </w:p>
    <w:p w:rsidR="00F61532" w:rsidRPr="00F61532" w:rsidRDefault="00F61532" w:rsidP="009768A8">
      <w:pPr>
        <w:numPr>
          <w:ilvl w:val="0"/>
          <w:numId w:val="37"/>
        </w:numPr>
        <w:spacing w:after="120"/>
        <w:rPr>
          <w:szCs w:val="22"/>
        </w:rPr>
      </w:pPr>
      <w:r w:rsidRPr="00F61532">
        <w:rPr>
          <w:szCs w:val="22"/>
        </w:rPr>
        <w:t>The owner or operator of any affected facility in any category listed in paragraphs (h</w:t>
      </w:r>
      <w:proofErr w:type="gramStart"/>
      <w:r w:rsidRPr="00F61532">
        <w:rPr>
          <w:szCs w:val="22"/>
        </w:rPr>
        <w:t>)(</w:t>
      </w:r>
      <w:proofErr w:type="gramEnd"/>
      <w:r w:rsidRPr="00F61532">
        <w:rPr>
          <w:szCs w:val="22"/>
        </w:rPr>
        <w:t>1) or (2) of this section is required to submit excess emission reports for any excess emissions that occurred during the reporting period.</w:t>
      </w:r>
    </w:p>
    <w:p w:rsidR="00F61532" w:rsidRPr="00F61532" w:rsidRDefault="00F61532" w:rsidP="003F0C14">
      <w:pPr>
        <w:numPr>
          <w:ilvl w:val="1"/>
          <w:numId w:val="37"/>
        </w:numPr>
        <w:spacing w:after="120"/>
        <w:ind w:left="720"/>
        <w:rPr>
          <w:szCs w:val="22"/>
        </w:rPr>
      </w:pPr>
      <w:r w:rsidRPr="00F61532">
        <w:rPr>
          <w:szCs w:val="22"/>
        </w:rPr>
        <w:t>Any affected facility subject to the opacity standards in §</w:t>
      </w:r>
      <w:proofErr w:type="gramStart"/>
      <w:r w:rsidRPr="00F61532">
        <w:rPr>
          <w:szCs w:val="22"/>
        </w:rPr>
        <w:t>60.43b(</w:t>
      </w:r>
      <w:proofErr w:type="gramEnd"/>
      <w:r w:rsidRPr="00F61532">
        <w:rPr>
          <w:szCs w:val="22"/>
        </w:rPr>
        <w:t>f) or to the operating parameter monitoring requirements in §60.13(</w:t>
      </w:r>
      <w:proofErr w:type="spellStart"/>
      <w:r w:rsidRPr="00F61532">
        <w:rPr>
          <w:szCs w:val="22"/>
        </w:rPr>
        <w:t>i</w:t>
      </w:r>
      <w:proofErr w:type="spellEnd"/>
      <w:r w:rsidRPr="00F61532">
        <w:rPr>
          <w:szCs w:val="22"/>
        </w:rPr>
        <w:t>)(1).</w:t>
      </w:r>
    </w:p>
    <w:p w:rsidR="00F61532" w:rsidRPr="00F61532" w:rsidRDefault="00F61532" w:rsidP="003F0C14">
      <w:pPr>
        <w:numPr>
          <w:ilvl w:val="1"/>
          <w:numId w:val="37"/>
        </w:numPr>
        <w:spacing w:after="120"/>
        <w:ind w:left="720"/>
        <w:rPr>
          <w:szCs w:val="22"/>
        </w:rPr>
      </w:pPr>
      <w:r w:rsidRPr="00F61532">
        <w:rPr>
          <w:szCs w:val="22"/>
        </w:rPr>
        <w:t>Any affected facility that is subject to the NO</w:t>
      </w:r>
      <w:r w:rsidRPr="00F61532">
        <w:rPr>
          <w:szCs w:val="22"/>
          <w:vertAlign w:val="subscript"/>
        </w:rPr>
        <w:t>X</w:t>
      </w:r>
      <w:r w:rsidRPr="00F61532">
        <w:rPr>
          <w:szCs w:val="22"/>
        </w:rPr>
        <w:t xml:space="preserve"> standard of §60.44b, and that:</w:t>
      </w:r>
    </w:p>
    <w:p w:rsidR="00F61532" w:rsidRPr="00F61532" w:rsidRDefault="00F61532" w:rsidP="009768A8">
      <w:pPr>
        <w:numPr>
          <w:ilvl w:val="0"/>
          <w:numId w:val="44"/>
        </w:numPr>
        <w:spacing w:after="120"/>
        <w:rPr>
          <w:szCs w:val="22"/>
        </w:rPr>
      </w:pPr>
      <w:r w:rsidRPr="00F61532">
        <w:rPr>
          <w:szCs w:val="22"/>
        </w:rPr>
        <w:t>Combusts natural gas, distillate oil, gasified coal, or residual oil with a nitrogen content of 0.3 weight percent or less; or</w:t>
      </w:r>
    </w:p>
    <w:p w:rsidR="00F61532" w:rsidRPr="00F61532" w:rsidRDefault="00F61532" w:rsidP="009768A8">
      <w:pPr>
        <w:numPr>
          <w:ilvl w:val="0"/>
          <w:numId w:val="44"/>
        </w:numPr>
        <w:spacing w:after="120"/>
        <w:rPr>
          <w:szCs w:val="22"/>
        </w:rPr>
      </w:pPr>
      <w:r w:rsidRPr="00F61532">
        <w:rPr>
          <w:szCs w:val="22"/>
        </w:rPr>
        <w:t xml:space="preserve">Has a heat input capacity of 73 MW (250 </w:t>
      </w:r>
      <w:r w:rsidR="0032230B">
        <w:rPr>
          <w:szCs w:val="22"/>
        </w:rPr>
        <w:t>MMBtu/hr</w:t>
      </w:r>
      <w:r w:rsidRPr="00F61532">
        <w:rPr>
          <w:szCs w:val="22"/>
        </w:rPr>
        <w:t>) or less and is required to monitor NO</w:t>
      </w:r>
      <w:r w:rsidRPr="00F61532">
        <w:rPr>
          <w:szCs w:val="22"/>
          <w:vertAlign w:val="subscript"/>
        </w:rPr>
        <w:t>X</w:t>
      </w:r>
      <w:r w:rsidRPr="00F61532">
        <w:rPr>
          <w:szCs w:val="22"/>
        </w:rPr>
        <w:t xml:space="preserve"> emissions on a continuous basis under §</w:t>
      </w:r>
      <w:proofErr w:type="gramStart"/>
      <w:r w:rsidRPr="00F61532">
        <w:rPr>
          <w:szCs w:val="22"/>
        </w:rPr>
        <w:t>60.48b(</w:t>
      </w:r>
      <w:proofErr w:type="gramEnd"/>
      <w:r w:rsidRPr="00F61532">
        <w:rPr>
          <w:szCs w:val="22"/>
        </w:rPr>
        <w:t>g)(1) or steam generating unit operating conditions under §60.48b(g)(2).</w:t>
      </w:r>
    </w:p>
    <w:p w:rsidR="00F61532" w:rsidRPr="00F61532" w:rsidRDefault="00F61532" w:rsidP="003F0C14">
      <w:pPr>
        <w:numPr>
          <w:ilvl w:val="1"/>
          <w:numId w:val="37"/>
        </w:numPr>
        <w:spacing w:after="120"/>
        <w:ind w:left="720"/>
        <w:rPr>
          <w:szCs w:val="22"/>
        </w:rPr>
      </w:pPr>
      <w:r w:rsidRPr="00F61532">
        <w:rPr>
          <w:szCs w:val="22"/>
        </w:rPr>
        <w:t>For the purpose of §60.43b, excess emissions are defined as all 6-minute periods during which the average opacity exceeds the opacity standards under §</w:t>
      </w:r>
      <w:proofErr w:type="gramStart"/>
      <w:r w:rsidRPr="00F61532">
        <w:rPr>
          <w:szCs w:val="22"/>
        </w:rPr>
        <w:t>60.43b(</w:t>
      </w:r>
      <w:proofErr w:type="gramEnd"/>
      <w:r w:rsidRPr="00F61532">
        <w:rPr>
          <w:szCs w:val="22"/>
        </w:rPr>
        <w:t>f).</w:t>
      </w:r>
    </w:p>
    <w:p w:rsidR="00F61532" w:rsidRPr="00F61532" w:rsidRDefault="00F61532" w:rsidP="003F0C14">
      <w:pPr>
        <w:numPr>
          <w:ilvl w:val="1"/>
          <w:numId w:val="37"/>
        </w:numPr>
        <w:spacing w:after="120"/>
        <w:ind w:left="720"/>
        <w:rPr>
          <w:szCs w:val="22"/>
        </w:rPr>
      </w:pPr>
      <w:r w:rsidRPr="00F61532">
        <w:rPr>
          <w:szCs w:val="22"/>
        </w:rPr>
        <w:t>For purposes of §</w:t>
      </w:r>
      <w:proofErr w:type="gramStart"/>
      <w:r w:rsidRPr="00F61532">
        <w:rPr>
          <w:szCs w:val="22"/>
        </w:rPr>
        <w:t>60.48b(</w:t>
      </w:r>
      <w:proofErr w:type="gramEnd"/>
      <w:r w:rsidRPr="00F61532">
        <w:rPr>
          <w:szCs w:val="22"/>
        </w:rPr>
        <w:t>g)(1), excess emissions are defined as any calculated 30-day rolling average NO</w:t>
      </w:r>
      <w:r w:rsidRPr="00F61532">
        <w:rPr>
          <w:szCs w:val="22"/>
          <w:vertAlign w:val="subscript"/>
        </w:rPr>
        <w:t>X</w:t>
      </w:r>
      <w:r w:rsidRPr="00F61532">
        <w:rPr>
          <w:szCs w:val="22"/>
        </w:rPr>
        <w:t xml:space="preserve"> emission rate, as determined under §60.46b(e), that exceeds the applicable emission limits in §60.44b.</w:t>
      </w:r>
    </w:p>
    <w:p w:rsidR="00F61532" w:rsidRPr="00F61532" w:rsidRDefault="00F61532" w:rsidP="009768A8">
      <w:pPr>
        <w:numPr>
          <w:ilvl w:val="0"/>
          <w:numId w:val="37"/>
        </w:numPr>
        <w:spacing w:after="120"/>
        <w:rPr>
          <w:szCs w:val="22"/>
        </w:rPr>
      </w:pPr>
      <w:r w:rsidRPr="00F61532">
        <w:rPr>
          <w:szCs w:val="22"/>
        </w:rPr>
        <w:t>The owner or operator of any affected facility subject to the continuous monitoring requirements for NO</w:t>
      </w:r>
      <w:r w:rsidRPr="00F61532">
        <w:rPr>
          <w:szCs w:val="22"/>
          <w:vertAlign w:val="subscript"/>
        </w:rPr>
        <w:t>X</w:t>
      </w:r>
      <w:r w:rsidRPr="00F61532">
        <w:rPr>
          <w:szCs w:val="22"/>
        </w:rPr>
        <w:t xml:space="preserve"> under §60.48(b) shall submit reports containing the information recorded under paragraph (g) of this section.</w:t>
      </w:r>
    </w:p>
    <w:p w:rsidR="00F61532" w:rsidRPr="00F61532" w:rsidRDefault="00F61532" w:rsidP="009768A8">
      <w:pPr>
        <w:numPr>
          <w:ilvl w:val="0"/>
          <w:numId w:val="37"/>
        </w:numPr>
        <w:spacing w:after="120"/>
        <w:rPr>
          <w:szCs w:val="22"/>
        </w:rPr>
      </w:pPr>
      <w:r w:rsidRPr="00F61532">
        <w:rPr>
          <w:szCs w:val="22"/>
        </w:rPr>
        <w:t>The owner or operator of any affected facility subject to the SO</w:t>
      </w:r>
      <w:r w:rsidRPr="00F61532">
        <w:rPr>
          <w:szCs w:val="22"/>
          <w:vertAlign w:val="subscript"/>
        </w:rPr>
        <w:t>2</w:t>
      </w:r>
      <w:r w:rsidRPr="00F61532">
        <w:rPr>
          <w:szCs w:val="22"/>
        </w:rPr>
        <w:t xml:space="preserve"> standards under §60.42b shall submit reports.</w:t>
      </w:r>
    </w:p>
    <w:p w:rsidR="00F61532" w:rsidRPr="00F61532" w:rsidRDefault="00F61532" w:rsidP="009768A8">
      <w:pPr>
        <w:numPr>
          <w:ilvl w:val="0"/>
          <w:numId w:val="37"/>
        </w:numPr>
        <w:spacing w:after="120"/>
        <w:rPr>
          <w:szCs w:val="22"/>
        </w:rPr>
      </w:pPr>
      <w:r w:rsidRPr="00F61532">
        <w:rPr>
          <w:szCs w:val="22"/>
        </w:rPr>
        <w:t>For each affected facility subject to the compliance and performance testing requirements of §60.45b and the reporting requirement in paragraph (j) of this section, the following information shall be reported to the Administrator:</w:t>
      </w:r>
    </w:p>
    <w:p w:rsidR="00F61532" w:rsidRPr="00F61532" w:rsidRDefault="00F61532" w:rsidP="003F0C14">
      <w:pPr>
        <w:numPr>
          <w:ilvl w:val="1"/>
          <w:numId w:val="37"/>
        </w:numPr>
        <w:spacing w:after="120"/>
        <w:ind w:left="720"/>
        <w:rPr>
          <w:szCs w:val="22"/>
        </w:rPr>
      </w:pPr>
      <w:r w:rsidRPr="00F61532">
        <w:rPr>
          <w:szCs w:val="22"/>
        </w:rPr>
        <w:t>Calendar dates covered in the reporting period;</w:t>
      </w:r>
    </w:p>
    <w:p w:rsidR="00F61532" w:rsidRPr="00F61532" w:rsidRDefault="00F61532" w:rsidP="003F0C14">
      <w:pPr>
        <w:numPr>
          <w:ilvl w:val="1"/>
          <w:numId w:val="37"/>
        </w:numPr>
        <w:spacing w:after="120"/>
        <w:ind w:left="720"/>
        <w:rPr>
          <w:szCs w:val="22"/>
        </w:rPr>
      </w:pPr>
      <w:r w:rsidRPr="00F61532">
        <w:rPr>
          <w:szCs w:val="22"/>
        </w:rPr>
        <w:t>Each 30-day average SO</w:t>
      </w:r>
      <w:r w:rsidRPr="00F61532">
        <w:rPr>
          <w:szCs w:val="22"/>
          <w:vertAlign w:val="subscript"/>
        </w:rPr>
        <w:t>2</w:t>
      </w:r>
      <w:r w:rsidRPr="00F61532">
        <w:rPr>
          <w:szCs w:val="22"/>
        </w:rPr>
        <w:t xml:space="preserve"> emission rate (lb/</w:t>
      </w:r>
      <w:r w:rsidR="00D239C5">
        <w:rPr>
          <w:szCs w:val="22"/>
        </w:rPr>
        <w:t>MMBtu</w:t>
      </w:r>
      <w:r w:rsidRPr="00F61532">
        <w:rPr>
          <w:szCs w:val="22"/>
        </w:rPr>
        <w:t xml:space="preserve"> heat input) measured during the reporting period, ending with the last 30-day period; reasons for noncompliance with the emission standards; and a </w:t>
      </w:r>
      <w:r w:rsidRPr="00F61532">
        <w:rPr>
          <w:szCs w:val="22"/>
        </w:rPr>
        <w:lastRenderedPageBreak/>
        <w:t>description of corrective actions taken; For an exceedance due to maintenance of the SO</w:t>
      </w:r>
      <w:r w:rsidRPr="00F61532">
        <w:rPr>
          <w:szCs w:val="22"/>
          <w:vertAlign w:val="subscript"/>
        </w:rPr>
        <w:t>2</w:t>
      </w:r>
      <w:r w:rsidRPr="00F61532">
        <w:rPr>
          <w:szCs w:val="22"/>
        </w:rPr>
        <w:t>control system covered in paragraph 60.45b(a), the report shall identify the days on which the maintenance was performed and a description of the maintenance;</w:t>
      </w:r>
    </w:p>
    <w:p w:rsidR="00F61532" w:rsidRPr="00F61532" w:rsidRDefault="00F61532" w:rsidP="003F0C14">
      <w:pPr>
        <w:numPr>
          <w:ilvl w:val="1"/>
          <w:numId w:val="37"/>
        </w:numPr>
        <w:spacing w:after="120"/>
        <w:ind w:left="720"/>
        <w:rPr>
          <w:szCs w:val="22"/>
        </w:rPr>
      </w:pPr>
      <w:r w:rsidRPr="00F61532">
        <w:rPr>
          <w:szCs w:val="22"/>
        </w:rPr>
        <w:t>Each 30-day average percent reduction in SO</w:t>
      </w:r>
      <w:r w:rsidRPr="00F61532">
        <w:rPr>
          <w:szCs w:val="22"/>
          <w:vertAlign w:val="subscript"/>
        </w:rPr>
        <w:t>2</w:t>
      </w:r>
      <w:r w:rsidRPr="00F61532">
        <w:rPr>
          <w:szCs w:val="22"/>
        </w:rPr>
        <w:t xml:space="preserve"> emissions calculated during the reporting period, ending with the last 30-day period; reasons for noncompliance with the emission standards; and a description of corrective actions taken;</w:t>
      </w:r>
    </w:p>
    <w:p w:rsidR="00F61532" w:rsidRPr="00F61532" w:rsidRDefault="00F61532" w:rsidP="003F0C14">
      <w:pPr>
        <w:numPr>
          <w:ilvl w:val="1"/>
          <w:numId w:val="37"/>
        </w:numPr>
        <w:spacing w:after="120"/>
        <w:ind w:left="720"/>
        <w:rPr>
          <w:szCs w:val="22"/>
        </w:rPr>
      </w:pPr>
      <w:r w:rsidRPr="00F61532">
        <w:rPr>
          <w:szCs w:val="22"/>
        </w:rPr>
        <w:t>Identification of the steam generating unit operating days that coal or oil was combusted and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in the steam generating unit operating day; justification for not obtaining sufficient data; and description of corrective action taken;</w:t>
      </w:r>
    </w:p>
    <w:p w:rsidR="00F61532" w:rsidRPr="00F61532" w:rsidRDefault="00F61532" w:rsidP="003F0C14">
      <w:pPr>
        <w:numPr>
          <w:ilvl w:val="1"/>
          <w:numId w:val="37"/>
        </w:numPr>
        <w:spacing w:after="120"/>
        <w:ind w:left="72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3F0C14">
      <w:pPr>
        <w:numPr>
          <w:ilvl w:val="1"/>
          <w:numId w:val="37"/>
        </w:numPr>
        <w:spacing w:after="120"/>
        <w:ind w:left="720"/>
        <w:rPr>
          <w:szCs w:val="22"/>
        </w:rPr>
      </w:pPr>
      <w:r w:rsidRPr="00F61532">
        <w:rPr>
          <w:szCs w:val="22"/>
        </w:rPr>
        <w:t>Identification of “F” factor used for calculations, method of determination, and type of fuel combusted;</w:t>
      </w:r>
    </w:p>
    <w:p w:rsidR="00F61532" w:rsidRPr="00F61532" w:rsidRDefault="00F61532" w:rsidP="003F0C14">
      <w:pPr>
        <w:numPr>
          <w:ilvl w:val="1"/>
          <w:numId w:val="37"/>
        </w:numPr>
        <w:spacing w:after="120"/>
        <w:ind w:left="720"/>
        <w:rPr>
          <w:szCs w:val="22"/>
        </w:rPr>
      </w:pPr>
      <w:r w:rsidRPr="00F61532">
        <w:rPr>
          <w:szCs w:val="22"/>
        </w:rPr>
        <w:t>Identification of times when hourly averages have been obtained based on manual sampling methods;</w:t>
      </w:r>
    </w:p>
    <w:p w:rsidR="00F61532" w:rsidRPr="00F61532" w:rsidRDefault="00F61532" w:rsidP="003F0C14">
      <w:pPr>
        <w:numPr>
          <w:ilvl w:val="1"/>
          <w:numId w:val="37"/>
        </w:numPr>
        <w:spacing w:after="120"/>
        <w:ind w:left="720"/>
        <w:rPr>
          <w:szCs w:val="22"/>
        </w:rPr>
      </w:pPr>
      <w:r w:rsidRPr="00F61532">
        <w:rPr>
          <w:szCs w:val="22"/>
        </w:rPr>
        <w:t>Identification of the times when the pollutant concentration exceeded full span of the CEMS;</w:t>
      </w:r>
    </w:p>
    <w:p w:rsidR="00F61532" w:rsidRPr="00F61532" w:rsidRDefault="00F61532" w:rsidP="003F0C14">
      <w:pPr>
        <w:numPr>
          <w:ilvl w:val="1"/>
          <w:numId w:val="37"/>
        </w:numPr>
        <w:spacing w:after="120"/>
        <w:ind w:left="720"/>
        <w:rPr>
          <w:szCs w:val="22"/>
        </w:rPr>
      </w:pPr>
      <w:r w:rsidRPr="00F61532">
        <w:rPr>
          <w:szCs w:val="22"/>
        </w:rPr>
        <w:t>Description of any modifications to the CEMS that could affect the ability of the CEMS to comply with Performance Specification 2 or 3;</w:t>
      </w:r>
    </w:p>
    <w:p w:rsidR="00F61532" w:rsidRPr="00F61532" w:rsidRDefault="00F61532" w:rsidP="003F0C14">
      <w:pPr>
        <w:numPr>
          <w:ilvl w:val="1"/>
          <w:numId w:val="37"/>
        </w:numPr>
        <w:spacing w:after="120"/>
        <w:ind w:left="720"/>
        <w:rPr>
          <w:szCs w:val="22"/>
        </w:rPr>
      </w:pPr>
      <w:r w:rsidRPr="00F61532">
        <w:rPr>
          <w:szCs w:val="22"/>
        </w:rPr>
        <w:t>Results of daily CEMS drift tests and quarterly accuracy assessments as required under appendix F, Procedure 1 of this part; and</w:t>
      </w:r>
    </w:p>
    <w:p w:rsidR="00F61532" w:rsidRPr="00F61532" w:rsidRDefault="00F61532" w:rsidP="003F0C14">
      <w:pPr>
        <w:numPr>
          <w:ilvl w:val="1"/>
          <w:numId w:val="37"/>
        </w:numPr>
        <w:spacing w:after="120"/>
        <w:ind w:left="720"/>
        <w:rPr>
          <w:szCs w:val="22"/>
        </w:rPr>
      </w:pPr>
      <w:r w:rsidRPr="00F61532">
        <w:rPr>
          <w:szCs w:val="22"/>
        </w:rPr>
        <w:t>The annual capacity factor of each fired as provided under paragraph (d) of this section.</w:t>
      </w:r>
    </w:p>
    <w:p w:rsidR="00F61532" w:rsidRPr="00F61532" w:rsidRDefault="00F61532" w:rsidP="009768A8">
      <w:pPr>
        <w:numPr>
          <w:ilvl w:val="0"/>
          <w:numId w:val="37"/>
        </w:numPr>
        <w:spacing w:after="120"/>
        <w:rPr>
          <w:szCs w:val="22"/>
        </w:rPr>
      </w:pPr>
      <w:r w:rsidRPr="00F61532">
        <w:rPr>
          <w:szCs w:val="22"/>
        </w:rPr>
        <w:t>For each affected facility subject to the compliance and performance testing requirements of §60.45b(d) and the reporting requirements of paragraph (j) of this section, the following information shall be reported to the Administrator:</w:t>
      </w:r>
    </w:p>
    <w:p w:rsidR="00F61532" w:rsidRPr="00F61532" w:rsidRDefault="00F61532" w:rsidP="003F0C14">
      <w:pPr>
        <w:numPr>
          <w:ilvl w:val="1"/>
          <w:numId w:val="37"/>
        </w:numPr>
        <w:spacing w:after="120"/>
        <w:ind w:left="720"/>
        <w:rPr>
          <w:szCs w:val="22"/>
        </w:rPr>
      </w:pPr>
      <w:r w:rsidRPr="00F61532">
        <w:rPr>
          <w:szCs w:val="22"/>
        </w:rPr>
        <w:t>Calendar dates when the facility was in operation during the reporting period;</w:t>
      </w:r>
    </w:p>
    <w:p w:rsidR="00F61532" w:rsidRPr="00F61532" w:rsidRDefault="00F61532" w:rsidP="003F0C14">
      <w:pPr>
        <w:numPr>
          <w:ilvl w:val="1"/>
          <w:numId w:val="37"/>
        </w:numPr>
        <w:spacing w:after="120"/>
        <w:ind w:left="720"/>
        <w:rPr>
          <w:szCs w:val="22"/>
        </w:rPr>
      </w:pPr>
      <w:r w:rsidRPr="00F61532">
        <w:rPr>
          <w:szCs w:val="22"/>
        </w:rPr>
        <w:t>The 24-hour average SO</w:t>
      </w:r>
      <w:r w:rsidRPr="00F61532">
        <w:rPr>
          <w:szCs w:val="22"/>
          <w:vertAlign w:val="subscript"/>
        </w:rPr>
        <w:t>2</w:t>
      </w:r>
      <w:r w:rsidRPr="00F61532">
        <w:rPr>
          <w:szCs w:val="22"/>
        </w:rPr>
        <w:t xml:space="preserve"> 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F61532" w:rsidRPr="00F61532" w:rsidRDefault="00F61532" w:rsidP="003F0C14">
      <w:pPr>
        <w:numPr>
          <w:ilvl w:val="1"/>
          <w:numId w:val="37"/>
        </w:numPr>
        <w:spacing w:after="120"/>
        <w:ind w:left="720"/>
        <w:rPr>
          <w:szCs w:val="22"/>
        </w:rPr>
      </w:pPr>
      <w:r w:rsidRPr="00F61532">
        <w:rPr>
          <w:szCs w:val="22"/>
        </w:rPr>
        <w:t>Identification of the steam generating unit operating days that coal or oil was combusted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justification for not obtaining sufficient data; and description of corrective action taken;</w:t>
      </w:r>
    </w:p>
    <w:p w:rsidR="00F61532" w:rsidRPr="00F61532" w:rsidRDefault="00F61532" w:rsidP="003F0C14">
      <w:pPr>
        <w:numPr>
          <w:ilvl w:val="1"/>
          <w:numId w:val="37"/>
        </w:numPr>
        <w:spacing w:after="120"/>
        <w:ind w:left="72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3F0C14">
      <w:pPr>
        <w:numPr>
          <w:ilvl w:val="1"/>
          <w:numId w:val="37"/>
        </w:numPr>
        <w:spacing w:after="120"/>
        <w:ind w:left="720"/>
        <w:rPr>
          <w:szCs w:val="22"/>
        </w:rPr>
      </w:pPr>
      <w:r w:rsidRPr="00F61532">
        <w:rPr>
          <w:szCs w:val="22"/>
        </w:rPr>
        <w:t>Identification of “F” factor used for calculations, method of determination, and type of fuel combusted;</w:t>
      </w:r>
    </w:p>
    <w:p w:rsidR="00F61532" w:rsidRPr="00F61532" w:rsidRDefault="00F61532" w:rsidP="003F0C14">
      <w:pPr>
        <w:numPr>
          <w:ilvl w:val="1"/>
          <w:numId w:val="37"/>
        </w:numPr>
        <w:spacing w:after="120"/>
        <w:ind w:left="720"/>
        <w:rPr>
          <w:szCs w:val="22"/>
        </w:rPr>
      </w:pPr>
      <w:r w:rsidRPr="00F61532">
        <w:rPr>
          <w:szCs w:val="22"/>
        </w:rPr>
        <w:t>Identification of times when hourly averages have been obtained based on manual sampling methods;</w:t>
      </w:r>
    </w:p>
    <w:p w:rsidR="00F61532" w:rsidRPr="00F61532" w:rsidRDefault="00F61532" w:rsidP="003F0C14">
      <w:pPr>
        <w:numPr>
          <w:ilvl w:val="1"/>
          <w:numId w:val="37"/>
        </w:numPr>
        <w:spacing w:after="120"/>
        <w:ind w:left="720"/>
        <w:rPr>
          <w:szCs w:val="22"/>
        </w:rPr>
      </w:pPr>
      <w:r w:rsidRPr="00F61532">
        <w:rPr>
          <w:szCs w:val="22"/>
        </w:rPr>
        <w:t>Identification of the times when the pollutant concentration exceeded full span of the CEMS;</w:t>
      </w:r>
    </w:p>
    <w:p w:rsidR="00F61532" w:rsidRPr="00F61532" w:rsidRDefault="00F61532" w:rsidP="003F0C14">
      <w:pPr>
        <w:numPr>
          <w:ilvl w:val="1"/>
          <w:numId w:val="37"/>
        </w:numPr>
        <w:spacing w:after="120"/>
        <w:ind w:left="720"/>
        <w:rPr>
          <w:szCs w:val="22"/>
        </w:rPr>
      </w:pPr>
      <w:r w:rsidRPr="00F61532">
        <w:rPr>
          <w:szCs w:val="22"/>
        </w:rPr>
        <w:t>Description of any modifications to the CEMS that could affect the ability of the CEMS to comply with Performance Specification 2 or 3; and</w:t>
      </w:r>
    </w:p>
    <w:p w:rsidR="00F61532" w:rsidRPr="00F61532" w:rsidRDefault="00F61532" w:rsidP="003F0C14">
      <w:pPr>
        <w:numPr>
          <w:ilvl w:val="1"/>
          <w:numId w:val="37"/>
        </w:numPr>
        <w:spacing w:after="120"/>
        <w:ind w:left="720"/>
        <w:rPr>
          <w:szCs w:val="22"/>
        </w:rPr>
      </w:pPr>
      <w:r w:rsidRPr="00F61532">
        <w:rPr>
          <w:szCs w:val="22"/>
        </w:rPr>
        <w:lastRenderedPageBreak/>
        <w:t>Results of daily CEMS drift tests and quarterly accuracy assessments as required under Procedure 1 of appendix F 1 of this part. If the owner or operator elects to implement the alternative data assessment procedures described in §§60.47b(e)(4)(</w:t>
      </w:r>
      <w:proofErr w:type="spellStart"/>
      <w:r w:rsidRPr="00F61532">
        <w:rPr>
          <w:szCs w:val="22"/>
        </w:rPr>
        <w:t>i</w:t>
      </w:r>
      <w:proofErr w:type="spellEnd"/>
      <w:r w:rsidRPr="00F61532">
        <w:rPr>
          <w:szCs w:val="22"/>
        </w:rPr>
        <w:t>) through (e)(4)(iii), each data assessment report shall include a summary of the results of all of the RATAs, linearity checks, CGAs, and calibration error or drift assessments required by §§60.47b(e)(4)(</w:t>
      </w:r>
      <w:proofErr w:type="spellStart"/>
      <w:r w:rsidRPr="00F61532">
        <w:rPr>
          <w:szCs w:val="22"/>
        </w:rPr>
        <w:t>i</w:t>
      </w:r>
      <w:proofErr w:type="spellEnd"/>
      <w:r w:rsidRPr="00F61532">
        <w:rPr>
          <w:szCs w:val="22"/>
        </w:rPr>
        <w:t>) through (e)(4)(iii).</w:t>
      </w:r>
    </w:p>
    <w:p w:rsidR="00F61532" w:rsidRPr="00F61532" w:rsidRDefault="00F61532" w:rsidP="009768A8">
      <w:pPr>
        <w:numPr>
          <w:ilvl w:val="0"/>
          <w:numId w:val="37"/>
        </w:numPr>
        <w:spacing w:after="120"/>
        <w:rPr>
          <w:szCs w:val="22"/>
        </w:rPr>
      </w:pPr>
      <w:r w:rsidRPr="00F61532">
        <w:rPr>
          <w:szCs w:val="22"/>
        </w:rPr>
        <w:t>For each affected facility subject to the SO</w:t>
      </w:r>
      <w:r w:rsidRPr="00F61532">
        <w:rPr>
          <w:szCs w:val="22"/>
          <w:vertAlign w:val="subscript"/>
        </w:rPr>
        <w:t>2</w:t>
      </w:r>
      <w:r w:rsidRPr="00F61532">
        <w:rPr>
          <w:szCs w:val="22"/>
        </w:rPr>
        <w:t>standards in §60.42(b) for which the minimum amount of data required in §60.47b(c) were not obtained during the reporting period, the following information is reported to the Administrator in addition to that required under paragraph (k) of this section:</w:t>
      </w:r>
    </w:p>
    <w:p w:rsidR="00F61532" w:rsidRPr="00F61532" w:rsidRDefault="00F61532" w:rsidP="003F0C14">
      <w:pPr>
        <w:numPr>
          <w:ilvl w:val="1"/>
          <w:numId w:val="37"/>
        </w:numPr>
        <w:spacing w:after="120"/>
        <w:ind w:left="720"/>
        <w:rPr>
          <w:szCs w:val="22"/>
        </w:rPr>
      </w:pPr>
      <w:r w:rsidRPr="00F61532">
        <w:rPr>
          <w:szCs w:val="22"/>
        </w:rPr>
        <w:t>The number of hourly averages available for outlet emission rates and inlet emission rates;</w:t>
      </w:r>
    </w:p>
    <w:p w:rsidR="00F61532" w:rsidRPr="00F61532" w:rsidRDefault="00F61532" w:rsidP="003F0C14">
      <w:pPr>
        <w:numPr>
          <w:ilvl w:val="1"/>
          <w:numId w:val="37"/>
        </w:numPr>
        <w:spacing w:after="120"/>
        <w:ind w:left="720"/>
        <w:rPr>
          <w:szCs w:val="22"/>
        </w:rPr>
      </w:pPr>
      <w:r w:rsidRPr="00F61532">
        <w:rPr>
          <w:szCs w:val="22"/>
        </w:rPr>
        <w:t>The standard deviation of hourly averages for outlet emission rates and inlet emission rates, as determined in Method 19 of appendix A of this part, section 7;</w:t>
      </w:r>
    </w:p>
    <w:p w:rsidR="00F61532" w:rsidRPr="00F61532" w:rsidRDefault="00F61532" w:rsidP="003F0C14">
      <w:pPr>
        <w:numPr>
          <w:ilvl w:val="1"/>
          <w:numId w:val="37"/>
        </w:numPr>
        <w:spacing w:after="120"/>
        <w:ind w:left="720"/>
        <w:rPr>
          <w:szCs w:val="22"/>
        </w:rPr>
      </w:pPr>
      <w:r w:rsidRPr="00F61532">
        <w:rPr>
          <w:szCs w:val="22"/>
        </w:rPr>
        <w:t>The lower confidence limit for the mean outlet emission rate and the upper confidence limit for the mean inlet emission rate, as calculated in Method 19 of appendix A of this part, section 7; and</w:t>
      </w:r>
    </w:p>
    <w:p w:rsidR="00F61532" w:rsidRPr="00F61532" w:rsidRDefault="00F61532" w:rsidP="003F0C14">
      <w:pPr>
        <w:numPr>
          <w:ilvl w:val="1"/>
          <w:numId w:val="37"/>
        </w:numPr>
        <w:spacing w:after="120"/>
        <w:ind w:left="720"/>
        <w:rPr>
          <w:szCs w:val="22"/>
        </w:rPr>
      </w:pPr>
      <w:r w:rsidRPr="00F61532">
        <w:rPr>
          <w:szCs w:val="22"/>
        </w:rPr>
        <w:t>The ratio of the lower confidence limit for the mean outlet emission rate and the allowable emission rate, as determined in Method 19 of appendix A of this part, section 7.</w:t>
      </w:r>
    </w:p>
    <w:p w:rsidR="00F61532" w:rsidRPr="00F61532" w:rsidRDefault="00F61532" w:rsidP="009768A8">
      <w:pPr>
        <w:numPr>
          <w:ilvl w:val="0"/>
          <w:numId w:val="37"/>
        </w:numPr>
        <w:spacing w:after="120"/>
        <w:rPr>
          <w:szCs w:val="22"/>
        </w:rPr>
      </w:pPr>
      <w:r w:rsidRPr="00F61532">
        <w:rPr>
          <w:szCs w:val="22"/>
        </w:rPr>
        <w:t>NA.</w:t>
      </w:r>
    </w:p>
    <w:p w:rsidR="00F61532" w:rsidRPr="00F61532" w:rsidRDefault="00F61532" w:rsidP="009768A8">
      <w:pPr>
        <w:numPr>
          <w:ilvl w:val="0"/>
          <w:numId w:val="37"/>
        </w:numPr>
        <w:spacing w:after="120"/>
        <w:rPr>
          <w:szCs w:val="22"/>
        </w:rPr>
      </w:pPr>
      <w:r w:rsidRPr="00F61532">
        <w:rPr>
          <w:szCs w:val="22"/>
        </w:rPr>
        <w:t>All records required under this section shall be maintained by the owner or operator of the affected facility for a period of 2 years following the date of such record.</w:t>
      </w:r>
    </w:p>
    <w:p w:rsidR="00F61532" w:rsidRPr="00F61532" w:rsidRDefault="00F61532" w:rsidP="009768A8">
      <w:pPr>
        <w:numPr>
          <w:ilvl w:val="0"/>
          <w:numId w:val="37"/>
        </w:numPr>
        <w:spacing w:after="120"/>
        <w:rPr>
          <w:szCs w:val="22"/>
        </w:rPr>
      </w:pPr>
      <w:r w:rsidRPr="00F61532">
        <w:rPr>
          <w:szCs w:val="22"/>
        </w:rPr>
        <w:t>The owner or operator of an affected facility described in §60.44b(j) or (k) shall maintain records of the following information for each steam generating unit operating day:</w:t>
      </w:r>
    </w:p>
    <w:p w:rsidR="00F61532" w:rsidRPr="00F61532" w:rsidRDefault="00F61532" w:rsidP="003F0C14">
      <w:pPr>
        <w:numPr>
          <w:ilvl w:val="1"/>
          <w:numId w:val="37"/>
        </w:numPr>
        <w:spacing w:after="120"/>
        <w:ind w:left="720"/>
        <w:rPr>
          <w:szCs w:val="22"/>
        </w:rPr>
      </w:pPr>
      <w:r w:rsidRPr="00F61532">
        <w:rPr>
          <w:szCs w:val="22"/>
        </w:rPr>
        <w:t>Calendar date;</w:t>
      </w:r>
    </w:p>
    <w:p w:rsidR="00F61532" w:rsidRPr="00F61532" w:rsidRDefault="00F61532" w:rsidP="003F0C14">
      <w:pPr>
        <w:numPr>
          <w:ilvl w:val="1"/>
          <w:numId w:val="37"/>
        </w:numPr>
        <w:spacing w:after="120"/>
        <w:ind w:left="720"/>
        <w:rPr>
          <w:szCs w:val="22"/>
        </w:rPr>
      </w:pPr>
      <w:r w:rsidRPr="00F61532">
        <w:rPr>
          <w:szCs w:val="22"/>
        </w:rPr>
        <w:t>The number of hours of operation; and</w:t>
      </w:r>
    </w:p>
    <w:p w:rsidR="00F61532" w:rsidRPr="00F61532" w:rsidRDefault="00F61532" w:rsidP="003F0C14">
      <w:pPr>
        <w:numPr>
          <w:ilvl w:val="1"/>
          <w:numId w:val="37"/>
        </w:numPr>
        <w:spacing w:after="120"/>
        <w:ind w:left="720"/>
        <w:rPr>
          <w:szCs w:val="22"/>
        </w:rPr>
      </w:pPr>
      <w:r w:rsidRPr="00F61532">
        <w:rPr>
          <w:szCs w:val="22"/>
        </w:rPr>
        <w:t>A record of the hourly steam load.</w:t>
      </w:r>
    </w:p>
    <w:p w:rsidR="00F61532" w:rsidRPr="00F61532" w:rsidRDefault="00F61532" w:rsidP="009768A8">
      <w:pPr>
        <w:numPr>
          <w:ilvl w:val="0"/>
          <w:numId w:val="37"/>
        </w:numPr>
        <w:spacing w:after="120"/>
        <w:rPr>
          <w:szCs w:val="22"/>
        </w:rPr>
      </w:pPr>
      <w:r w:rsidRPr="00F61532">
        <w:rPr>
          <w:szCs w:val="22"/>
        </w:rPr>
        <w:t>The owner or operator of an affected facility described in §60.44b(j) or §60.44b(k) shall submit to the Administrator a report containing:</w:t>
      </w:r>
    </w:p>
    <w:p w:rsidR="00F61532" w:rsidRPr="00F61532" w:rsidRDefault="00F61532" w:rsidP="003F0C14">
      <w:pPr>
        <w:numPr>
          <w:ilvl w:val="1"/>
          <w:numId w:val="37"/>
        </w:numPr>
        <w:spacing w:after="120"/>
        <w:ind w:left="720"/>
        <w:rPr>
          <w:szCs w:val="22"/>
        </w:rPr>
      </w:pPr>
      <w:r w:rsidRPr="00F61532">
        <w:rPr>
          <w:szCs w:val="22"/>
        </w:rPr>
        <w:t>The annual capacity factor over the previous 12 months;</w:t>
      </w:r>
    </w:p>
    <w:p w:rsidR="00F61532" w:rsidRPr="00F61532" w:rsidRDefault="00F61532" w:rsidP="003F0C14">
      <w:pPr>
        <w:numPr>
          <w:ilvl w:val="1"/>
          <w:numId w:val="37"/>
        </w:numPr>
        <w:spacing w:after="120"/>
        <w:ind w:left="720"/>
        <w:rPr>
          <w:szCs w:val="22"/>
        </w:rPr>
      </w:pPr>
      <w:r w:rsidRPr="00F61532">
        <w:rPr>
          <w:szCs w:val="22"/>
        </w:rPr>
        <w:t>The average fuel nitrogen content during the reporting period, if residual oil was fired; and</w:t>
      </w:r>
    </w:p>
    <w:p w:rsidR="00F61532" w:rsidRPr="00F61532" w:rsidRDefault="00F61532" w:rsidP="003F0C14">
      <w:pPr>
        <w:numPr>
          <w:ilvl w:val="1"/>
          <w:numId w:val="37"/>
        </w:numPr>
        <w:spacing w:after="120"/>
        <w:ind w:left="720"/>
        <w:rPr>
          <w:szCs w:val="22"/>
        </w:rPr>
      </w:pPr>
      <w:r w:rsidRPr="00F61532">
        <w:rPr>
          <w:szCs w:val="22"/>
        </w:rPr>
        <w:t>If the affected facility meets the criteria described in §60.44b(j), the results of any NO</w:t>
      </w:r>
      <w:r w:rsidRPr="00F61532">
        <w:rPr>
          <w:szCs w:val="22"/>
          <w:vertAlign w:val="subscript"/>
        </w:rPr>
        <w:t>X</w:t>
      </w:r>
      <w:r w:rsidRPr="00F61532">
        <w:rPr>
          <w:szCs w:val="22"/>
        </w:rPr>
        <w:t xml:space="preserve"> emission tests required during the reporting period, the hours of operation during the reporting period, and the hours of operation since the last NO</w:t>
      </w:r>
      <w:r w:rsidRPr="00F61532">
        <w:rPr>
          <w:szCs w:val="22"/>
          <w:vertAlign w:val="subscript"/>
        </w:rPr>
        <w:t>X</w:t>
      </w:r>
      <w:r w:rsidRPr="00F61532">
        <w:rPr>
          <w:szCs w:val="22"/>
        </w:rPr>
        <w:t xml:space="preserve"> emission test.</w:t>
      </w:r>
    </w:p>
    <w:p w:rsidR="00F61532" w:rsidRPr="00A121FA" w:rsidRDefault="00F61532" w:rsidP="009768A8">
      <w:pPr>
        <w:numPr>
          <w:ilvl w:val="0"/>
          <w:numId w:val="37"/>
        </w:numPr>
        <w:spacing w:after="120"/>
        <w:rPr>
          <w:b/>
          <w:szCs w:val="22"/>
        </w:rPr>
      </w:pPr>
      <w:r w:rsidRPr="00A121FA">
        <w:rPr>
          <w:b/>
          <w:szCs w:val="22"/>
        </w:rPr>
        <w:t>The owner or operator of an affected facility who elects to use the fuel based compliance alternatives in §60.42b or §60.43b shall either:</w:t>
      </w:r>
    </w:p>
    <w:p w:rsidR="00F61532" w:rsidRPr="00A121FA" w:rsidRDefault="00F61532" w:rsidP="003F0C14">
      <w:pPr>
        <w:numPr>
          <w:ilvl w:val="1"/>
          <w:numId w:val="37"/>
        </w:numPr>
        <w:spacing w:after="120"/>
        <w:ind w:left="720"/>
        <w:rPr>
          <w:b/>
          <w:szCs w:val="22"/>
        </w:rPr>
      </w:pPr>
      <w:r w:rsidRPr="00A121FA">
        <w:rPr>
          <w:b/>
          <w:szCs w:val="22"/>
        </w:rPr>
        <w:t xml:space="preserve">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w:t>
      </w:r>
      <w:r w:rsidRPr="00A121FA">
        <w:rPr>
          <w:b/>
          <w:szCs w:val="22"/>
        </w:rPr>
        <w:lastRenderedPageBreak/>
        <w:t>and/or other fuels that are known to contain insignificant amounts of sulfur were combusted in the affected facility during the reporting period; or</w:t>
      </w:r>
    </w:p>
    <w:p w:rsidR="00F61532" w:rsidRPr="00A121FA" w:rsidRDefault="00F61532" w:rsidP="003F0C14">
      <w:pPr>
        <w:numPr>
          <w:ilvl w:val="1"/>
          <w:numId w:val="37"/>
        </w:numPr>
        <w:spacing w:after="120"/>
        <w:ind w:left="720"/>
        <w:rPr>
          <w:b/>
          <w:szCs w:val="22"/>
        </w:rPr>
      </w:pPr>
      <w:r w:rsidRPr="00A121FA">
        <w:rPr>
          <w:b/>
          <w:szCs w:val="22"/>
        </w:rPr>
        <w:t>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F61532" w:rsidRPr="00A121FA" w:rsidRDefault="00F61532" w:rsidP="009768A8">
      <w:pPr>
        <w:numPr>
          <w:ilvl w:val="0"/>
          <w:numId w:val="38"/>
        </w:numPr>
        <w:spacing w:after="120"/>
        <w:rPr>
          <w:b/>
          <w:szCs w:val="22"/>
        </w:rPr>
      </w:pPr>
      <w:r w:rsidRPr="00A121FA">
        <w:rPr>
          <w:b/>
          <w:szCs w:val="22"/>
        </w:rPr>
        <w:t>The potential sulfur emissions rate of the representative fuel mixture in ng/J heat input;</w:t>
      </w:r>
    </w:p>
    <w:p w:rsidR="00F61532" w:rsidRPr="00A121FA" w:rsidRDefault="00F61532" w:rsidP="009768A8">
      <w:pPr>
        <w:numPr>
          <w:ilvl w:val="0"/>
          <w:numId w:val="38"/>
        </w:numPr>
        <w:spacing w:after="120"/>
        <w:rPr>
          <w:b/>
          <w:szCs w:val="22"/>
        </w:rPr>
      </w:pPr>
      <w:r w:rsidRPr="00A121FA">
        <w:rPr>
          <w:b/>
          <w:szCs w:val="22"/>
        </w:rPr>
        <w:t>The method used to determine the potential sulfur emissions rate of each constituent of the mixture. For distillate oil and natural gas a fuel receipt or tariff sheet is acceptable;</w:t>
      </w:r>
    </w:p>
    <w:p w:rsidR="00F61532" w:rsidRPr="00A121FA" w:rsidRDefault="00F61532" w:rsidP="009768A8">
      <w:pPr>
        <w:numPr>
          <w:ilvl w:val="0"/>
          <w:numId w:val="38"/>
        </w:numPr>
        <w:spacing w:after="120"/>
        <w:rPr>
          <w:b/>
          <w:szCs w:val="22"/>
        </w:rPr>
      </w:pPr>
      <w:r w:rsidRPr="00A121FA">
        <w:rPr>
          <w:b/>
          <w:szCs w:val="22"/>
        </w:rPr>
        <w:t>The ratio of different fuels in the mixture; and</w:t>
      </w:r>
    </w:p>
    <w:p w:rsidR="00F61532" w:rsidRPr="00A121FA" w:rsidRDefault="00F61532" w:rsidP="009768A8">
      <w:pPr>
        <w:numPr>
          <w:ilvl w:val="0"/>
          <w:numId w:val="38"/>
        </w:numPr>
        <w:spacing w:after="120"/>
        <w:rPr>
          <w:b/>
          <w:szCs w:val="22"/>
        </w:rPr>
      </w:pPr>
      <w:r w:rsidRPr="00A121FA">
        <w:rPr>
          <w:b/>
          <w:szCs w:val="22"/>
        </w:rPr>
        <w:t>The owner or operator can petition the Administrator to approve monthly or quarterly sampling in place of weekly sampling.</w:t>
      </w:r>
    </w:p>
    <w:p w:rsidR="00F61532" w:rsidRPr="00F61532" w:rsidRDefault="00F61532" w:rsidP="009768A8">
      <w:pPr>
        <w:numPr>
          <w:ilvl w:val="0"/>
          <w:numId w:val="37"/>
        </w:numPr>
        <w:spacing w:after="120"/>
        <w:rPr>
          <w:szCs w:val="22"/>
        </w:rPr>
      </w:pPr>
      <w:proofErr w:type="gramStart"/>
      <w:r w:rsidRPr="00F61532">
        <w:rPr>
          <w:szCs w:val="22"/>
        </w:rPr>
        <w:t>through</w:t>
      </w:r>
      <w:proofErr w:type="gramEnd"/>
      <w:r w:rsidRPr="00F61532">
        <w:rPr>
          <w:szCs w:val="22"/>
        </w:rPr>
        <w:t xml:space="preserve"> (u) are NA. </w:t>
      </w:r>
    </w:p>
    <w:p w:rsidR="00F61532" w:rsidRPr="00F61532" w:rsidRDefault="00F61532" w:rsidP="009768A8">
      <w:pPr>
        <w:numPr>
          <w:ilvl w:val="0"/>
          <w:numId w:val="45"/>
        </w:numPr>
        <w:spacing w:after="120"/>
        <w:rPr>
          <w:szCs w:val="22"/>
        </w:rPr>
      </w:pPr>
      <w:r w:rsidRPr="00F61532">
        <w:rPr>
          <w:szCs w:val="22"/>
        </w:rPr>
        <w:t>The owner or operator of an affected facility may submit electronic quarterly reports for SO</w:t>
      </w:r>
      <w:r w:rsidRPr="00F61532">
        <w:rPr>
          <w:szCs w:val="22"/>
          <w:vertAlign w:val="subscript"/>
        </w:rPr>
        <w:t>2</w:t>
      </w:r>
      <w:r w:rsidRPr="00F61532">
        <w:rPr>
          <w:szCs w:val="22"/>
        </w:rPr>
        <w:t xml:space="preserve"> and/or NO</w:t>
      </w:r>
      <w:r w:rsidRPr="00F61532">
        <w:rPr>
          <w:szCs w:val="22"/>
          <w:vertAlign w:val="subscript"/>
        </w:rPr>
        <w:t>X</w:t>
      </w:r>
      <w:r w:rsidRPr="00F61532">
        <w:rPr>
          <w:szCs w:val="22"/>
        </w:rPr>
        <w:t xml:space="preserve"> and/or opacity in lieu of submitting the written reports required under paragraphs (h), (</w:t>
      </w:r>
      <w:proofErr w:type="spellStart"/>
      <w:r w:rsidRPr="00F61532">
        <w:rPr>
          <w:szCs w:val="22"/>
        </w:rPr>
        <w:t>i</w:t>
      </w:r>
      <w:proofErr w:type="spellEnd"/>
      <w:r w:rsidRPr="00F61532">
        <w:rPr>
          <w:szCs w:val="22"/>
        </w:rPr>
        <w:t>),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61532" w:rsidRPr="00F61532" w:rsidRDefault="00F61532" w:rsidP="009768A8">
      <w:pPr>
        <w:numPr>
          <w:ilvl w:val="0"/>
          <w:numId w:val="45"/>
        </w:numPr>
        <w:spacing w:after="120"/>
        <w:rPr>
          <w:szCs w:val="22"/>
        </w:rPr>
      </w:pPr>
      <w:r w:rsidRPr="00F61532">
        <w:rPr>
          <w:szCs w:val="22"/>
        </w:rPr>
        <w:t>The reporting period for the reports required under this subpart is each 6 month period. All reports shall be submitted to the Administrator and shall be postmarked by the 30th day following the end of the reporting period.</w:t>
      </w:r>
    </w:p>
    <w:p w:rsidR="00F61532" w:rsidRPr="00F61532" w:rsidRDefault="00F61532" w:rsidP="009768A8">
      <w:pPr>
        <w:numPr>
          <w:ilvl w:val="0"/>
          <w:numId w:val="45"/>
        </w:numPr>
        <w:spacing w:after="120"/>
        <w:rPr>
          <w:szCs w:val="22"/>
        </w:rPr>
      </w:pPr>
      <w:proofErr w:type="gramStart"/>
      <w:r w:rsidRPr="00F61532">
        <w:rPr>
          <w:szCs w:val="22"/>
        </w:rPr>
        <w:t>and</w:t>
      </w:r>
      <w:proofErr w:type="gramEnd"/>
      <w:r w:rsidRPr="00F61532">
        <w:rPr>
          <w:szCs w:val="22"/>
        </w:rPr>
        <w:t xml:space="preserve"> (y) are NA.</w:t>
      </w:r>
    </w:p>
    <w:p w:rsidR="00F61532" w:rsidRPr="00F61532" w:rsidRDefault="00F61532" w:rsidP="00F61532">
      <w:pPr>
        <w:spacing w:after="120"/>
        <w:ind w:left="20"/>
        <w:rPr>
          <w:szCs w:val="22"/>
        </w:rPr>
      </w:pPr>
      <w:r w:rsidRPr="00F61532">
        <w:rPr>
          <w:szCs w:val="22"/>
        </w:rPr>
        <w:t>[72 FR 32742, June 13, 2007, as amended at 74 FR 5089, Jan. 28, 2009]</w:t>
      </w:r>
    </w:p>
    <w:p w:rsidR="00F61532" w:rsidRDefault="00DC116F" w:rsidP="00F61532">
      <w:pPr>
        <w:spacing w:after="120"/>
        <w:ind w:left="20"/>
        <w:rPr>
          <w:szCs w:val="22"/>
        </w:rPr>
      </w:pPr>
      <w:hyperlink r:id="rId33" w:history="1">
        <w:r w:rsidR="00F61532" w:rsidRPr="00F61532">
          <w:rPr>
            <w:rStyle w:val="Hyperlink"/>
            <w:szCs w:val="22"/>
          </w:rPr>
          <w:t>Link to 40 CFR 60, Subpart Db</w:t>
        </w:r>
      </w:hyperlink>
      <w:r w:rsidR="005A61A2">
        <w:rPr>
          <w:szCs w:val="22"/>
        </w:rPr>
        <w:t xml:space="preserve"> </w:t>
      </w:r>
    </w:p>
    <w:p w:rsidR="00413264" w:rsidRPr="00F61532" w:rsidRDefault="00413264" w:rsidP="00F61532">
      <w:pPr>
        <w:spacing w:after="120"/>
        <w:ind w:left="20"/>
        <w:rPr>
          <w:szCs w:val="22"/>
        </w:rPr>
      </w:pPr>
    </w:p>
    <w:p w:rsidR="00FA3CC5" w:rsidRDefault="00FA3CC5" w:rsidP="000310CB">
      <w:pPr>
        <w:spacing w:after="120"/>
        <w:ind w:left="20"/>
        <w:rPr>
          <w:szCs w:val="22"/>
        </w:rPr>
        <w:sectPr w:rsidR="00FA3CC5" w:rsidSect="00911769">
          <w:headerReference w:type="even" r:id="rId34"/>
          <w:headerReference w:type="default" r:id="rId35"/>
          <w:footerReference w:type="default" r:id="rId36"/>
          <w:headerReference w:type="first" r:id="rId37"/>
          <w:pgSz w:w="12240" w:h="15840" w:code="1"/>
          <w:pgMar w:top="720" w:right="1152" w:bottom="720" w:left="1152" w:header="720" w:footer="446" w:gutter="0"/>
          <w:paperSrc w:first="16640" w:other="16640"/>
          <w:pgNumType w:start="1"/>
          <w:cols w:space="720"/>
        </w:sectPr>
      </w:pPr>
    </w:p>
    <w:p w:rsidR="00A44FE2" w:rsidRDefault="00A44FE2" w:rsidP="00A44FE2">
      <w:pPr>
        <w:spacing w:after="120"/>
        <w:ind w:left="20"/>
        <w:rPr>
          <w:szCs w:val="22"/>
        </w:rPr>
      </w:pPr>
      <w:r>
        <w:rPr>
          <w:szCs w:val="22"/>
        </w:rPr>
        <w:lastRenderedPageBreak/>
        <w:t xml:space="preserve">The </w:t>
      </w:r>
      <w:r w:rsidR="00323165">
        <w:rPr>
          <w:szCs w:val="22"/>
        </w:rPr>
        <w:t xml:space="preserve">following emission standards apply from </w:t>
      </w:r>
      <w:r>
        <w:rPr>
          <w:szCs w:val="22"/>
        </w:rPr>
        <w:t xml:space="preserve">NESHAP Subpart DDDDD to the </w:t>
      </w:r>
      <w:r w:rsidR="009E6BA5">
        <w:rPr>
          <w:szCs w:val="22"/>
        </w:rPr>
        <w:t>tw</w:t>
      </w:r>
      <w:r w:rsidR="0032230B">
        <w:rPr>
          <w:szCs w:val="22"/>
        </w:rPr>
        <w:t>o</w:t>
      </w:r>
      <w:r w:rsidR="009E6BA5">
        <w:rPr>
          <w:szCs w:val="22"/>
        </w:rPr>
        <w:t xml:space="preserve"> biomass</w:t>
      </w:r>
      <w:r w:rsidR="0032230B">
        <w:rPr>
          <w:szCs w:val="22"/>
        </w:rPr>
        <w:t>-</w:t>
      </w:r>
      <w:r w:rsidR="009E6BA5">
        <w:rPr>
          <w:szCs w:val="22"/>
        </w:rPr>
        <w:t xml:space="preserve">fired </w:t>
      </w:r>
      <w:r>
        <w:rPr>
          <w:szCs w:val="22"/>
        </w:rPr>
        <w:t>boiler</w:t>
      </w:r>
      <w:r w:rsidR="00323165">
        <w:rPr>
          <w:szCs w:val="22"/>
        </w:rPr>
        <w:t>s</w:t>
      </w:r>
      <w:r>
        <w:rPr>
          <w:szCs w:val="22"/>
        </w:rPr>
        <w:t xml:space="preserve"> at the </w:t>
      </w:r>
      <w:r w:rsidR="00323165">
        <w:rPr>
          <w:szCs w:val="22"/>
        </w:rPr>
        <w:t>Klausner Suwannee Saw Mill project</w:t>
      </w:r>
      <w:r>
        <w:rPr>
          <w:szCs w:val="22"/>
        </w:rPr>
        <w:t>.</w:t>
      </w:r>
      <w:r w:rsidR="00323165">
        <w:rPr>
          <w:szCs w:val="22"/>
        </w:rPr>
        <w:t xml:space="preserve">  The emission standards are broken out by the date of the NESHAP; March 21, 2011 for the </w:t>
      </w:r>
      <w:r w:rsidR="009768A8" w:rsidRPr="009768A8">
        <w:rPr>
          <w:b/>
          <w:szCs w:val="22"/>
          <w:u w:val="single"/>
        </w:rPr>
        <w:t>previous</w:t>
      </w:r>
      <w:r w:rsidR="009768A8">
        <w:rPr>
          <w:szCs w:val="22"/>
        </w:rPr>
        <w:t xml:space="preserve"> </w:t>
      </w:r>
      <w:r w:rsidR="00323165" w:rsidRPr="009768A8">
        <w:rPr>
          <w:b/>
          <w:szCs w:val="22"/>
          <w:u w:val="single"/>
        </w:rPr>
        <w:t>final</w:t>
      </w:r>
      <w:r w:rsidR="00323165">
        <w:rPr>
          <w:szCs w:val="22"/>
        </w:rPr>
        <w:t xml:space="preserve"> version and December 23, 2011 for the </w:t>
      </w:r>
      <w:r w:rsidR="00323165" w:rsidRPr="009768A8">
        <w:rPr>
          <w:b/>
          <w:szCs w:val="22"/>
          <w:u w:val="single"/>
        </w:rPr>
        <w:t>new</w:t>
      </w:r>
      <w:r w:rsidR="00323165">
        <w:rPr>
          <w:szCs w:val="22"/>
        </w:rPr>
        <w:t xml:space="preserve"> </w:t>
      </w:r>
      <w:r w:rsidR="00323165" w:rsidRPr="009768A8">
        <w:rPr>
          <w:b/>
          <w:szCs w:val="22"/>
          <w:u w:val="single"/>
        </w:rPr>
        <w:t>proposed</w:t>
      </w:r>
      <w:r w:rsidR="00323165">
        <w:rPr>
          <w:szCs w:val="22"/>
        </w:rPr>
        <w:t xml:space="preserve"> version</w:t>
      </w:r>
    </w:p>
    <w:p w:rsidR="00A44FE2" w:rsidRDefault="00A44FE2" w:rsidP="00A44FE2">
      <w:pPr>
        <w:autoSpaceDE w:val="0"/>
        <w:autoSpaceDN w:val="0"/>
        <w:adjustRightInd w:val="0"/>
        <w:spacing w:after="120"/>
        <w:rPr>
          <w:szCs w:val="22"/>
        </w:rPr>
      </w:pPr>
      <w:r w:rsidRPr="00CF32F1">
        <w:rPr>
          <w:szCs w:val="22"/>
        </w:rPr>
        <w:t>SUBPART DDDDD OF PART 63—EMISSION LIMITS FOR EXISTING BOILERS AND PROCESS HEATERS</w:t>
      </w:r>
    </w:p>
    <w:tbl>
      <w:tblPr>
        <w:tblW w:w="92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4"/>
        <w:gridCol w:w="1324"/>
        <w:gridCol w:w="1582"/>
        <w:gridCol w:w="1325"/>
        <w:gridCol w:w="1105"/>
        <w:gridCol w:w="1170"/>
        <w:gridCol w:w="1415"/>
      </w:tblGrid>
      <w:tr w:rsidR="00323165" w:rsidRPr="00677CE1" w:rsidTr="00323165">
        <w:trPr>
          <w:trHeight w:val="386"/>
        </w:trPr>
        <w:tc>
          <w:tcPr>
            <w:tcW w:w="1324" w:type="dxa"/>
            <w:vAlign w:val="center"/>
          </w:tcPr>
          <w:p w:rsidR="00323165" w:rsidRPr="00EF40F4" w:rsidRDefault="00323165" w:rsidP="00323165">
            <w:pPr>
              <w:spacing w:before="20" w:after="20"/>
              <w:jc w:val="center"/>
              <w:outlineLvl w:val="0"/>
              <w:rPr>
                <w:b/>
                <w:bCs/>
                <w:sz w:val="20"/>
              </w:rPr>
            </w:pPr>
            <w:r w:rsidRPr="00EF40F4">
              <w:rPr>
                <w:b/>
                <w:bCs/>
                <w:sz w:val="20"/>
              </w:rPr>
              <w:t>Date</w:t>
            </w:r>
          </w:p>
        </w:tc>
        <w:tc>
          <w:tcPr>
            <w:tcW w:w="1324" w:type="dxa"/>
            <w:vAlign w:val="center"/>
          </w:tcPr>
          <w:p w:rsidR="00323165" w:rsidRPr="00EF40F4" w:rsidRDefault="00323165" w:rsidP="00323165">
            <w:pPr>
              <w:spacing w:before="20" w:after="20"/>
              <w:jc w:val="center"/>
              <w:outlineLvl w:val="0"/>
              <w:rPr>
                <w:b/>
                <w:bCs/>
                <w:sz w:val="20"/>
              </w:rPr>
            </w:pPr>
            <w:r w:rsidRPr="00EF40F4">
              <w:rPr>
                <w:b/>
                <w:bCs/>
                <w:sz w:val="20"/>
              </w:rPr>
              <w:t>Basis</w:t>
            </w:r>
          </w:p>
        </w:tc>
        <w:tc>
          <w:tcPr>
            <w:tcW w:w="1582" w:type="dxa"/>
            <w:vAlign w:val="center"/>
          </w:tcPr>
          <w:p w:rsidR="00323165" w:rsidRPr="00EF40F4" w:rsidRDefault="00323165" w:rsidP="00323165">
            <w:pPr>
              <w:spacing w:before="20" w:after="20"/>
              <w:jc w:val="center"/>
              <w:outlineLvl w:val="0"/>
              <w:rPr>
                <w:b/>
                <w:bCs/>
                <w:sz w:val="20"/>
              </w:rPr>
            </w:pPr>
            <w:r w:rsidRPr="00EF40F4">
              <w:rPr>
                <w:b/>
                <w:bCs/>
                <w:sz w:val="20"/>
              </w:rPr>
              <w:t>PM limit</w:t>
            </w:r>
          </w:p>
        </w:tc>
        <w:tc>
          <w:tcPr>
            <w:tcW w:w="1325" w:type="dxa"/>
            <w:vAlign w:val="center"/>
          </w:tcPr>
          <w:p w:rsidR="00323165" w:rsidRPr="00EF40F4" w:rsidRDefault="00323165" w:rsidP="00323165">
            <w:pPr>
              <w:spacing w:before="20" w:after="20"/>
              <w:jc w:val="center"/>
              <w:outlineLvl w:val="0"/>
              <w:rPr>
                <w:b/>
                <w:bCs/>
                <w:sz w:val="20"/>
              </w:rPr>
            </w:pPr>
            <w:r w:rsidRPr="00EF40F4">
              <w:rPr>
                <w:b/>
                <w:bCs/>
                <w:sz w:val="20"/>
              </w:rPr>
              <w:t>HCl Limit</w:t>
            </w:r>
          </w:p>
        </w:tc>
        <w:tc>
          <w:tcPr>
            <w:tcW w:w="1105" w:type="dxa"/>
            <w:vAlign w:val="center"/>
          </w:tcPr>
          <w:p w:rsidR="00323165" w:rsidRPr="00EF40F4" w:rsidRDefault="00323165" w:rsidP="00323165">
            <w:pPr>
              <w:spacing w:before="20" w:after="20"/>
              <w:jc w:val="center"/>
              <w:outlineLvl w:val="0"/>
              <w:rPr>
                <w:b/>
                <w:bCs/>
                <w:sz w:val="20"/>
              </w:rPr>
            </w:pPr>
            <w:r w:rsidRPr="00EF40F4">
              <w:rPr>
                <w:b/>
                <w:bCs/>
                <w:sz w:val="20"/>
              </w:rPr>
              <w:t>Mercury</w:t>
            </w:r>
          </w:p>
        </w:tc>
        <w:tc>
          <w:tcPr>
            <w:tcW w:w="1170" w:type="dxa"/>
            <w:vAlign w:val="center"/>
          </w:tcPr>
          <w:p w:rsidR="00323165" w:rsidRPr="00EF40F4" w:rsidRDefault="00323165" w:rsidP="00323165">
            <w:pPr>
              <w:spacing w:before="20" w:after="20"/>
              <w:jc w:val="center"/>
              <w:outlineLvl w:val="0"/>
              <w:rPr>
                <w:b/>
                <w:bCs/>
                <w:sz w:val="20"/>
              </w:rPr>
            </w:pPr>
            <w:r w:rsidRPr="00EF40F4">
              <w:rPr>
                <w:b/>
                <w:bCs/>
                <w:sz w:val="20"/>
              </w:rPr>
              <w:t>CO</w:t>
            </w:r>
          </w:p>
        </w:tc>
        <w:tc>
          <w:tcPr>
            <w:tcW w:w="1415" w:type="dxa"/>
            <w:vAlign w:val="center"/>
          </w:tcPr>
          <w:p w:rsidR="00323165" w:rsidRPr="00EF40F4" w:rsidRDefault="00323165" w:rsidP="00323165">
            <w:pPr>
              <w:spacing w:before="20" w:after="20"/>
              <w:jc w:val="center"/>
              <w:outlineLvl w:val="0"/>
              <w:rPr>
                <w:b/>
                <w:bCs/>
                <w:sz w:val="20"/>
              </w:rPr>
            </w:pPr>
            <w:r w:rsidRPr="00EF40F4">
              <w:rPr>
                <w:b/>
                <w:bCs/>
                <w:sz w:val="20"/>
              </w:rPr>
              <w:t>dioxin/furan</w:t>
            </w:r>
            <w:r>
              <w:rPr>
                <w:b/>
                <w:bCs/>
                <w:sz w:val="20"/>
              </w:rPr>
              <w:t xml:space="preserve"> </w:t>
            </w:r>
            <w:r w:rsidRPr="00EF40F4">
              <w:rPr>
                <w:b/>
                <w:bCs/>
                <w:sz w:val="20"/>
                <w:vertAlign w:val="superscript"/>
              </w:rPr>
              <w:t>2</w:t>
            </w:r>
          </w:p>
        </w:tc>
      </w:tr>
      <w:tr w:rsidR="00323165" w:rsidRPr="00677CE1" w:rsidTr="00323165">
        <w:tc>
          <w:tcPr>
            <w:tcW w:w="1324" w:type="dxa"/>
            <w:vMerge w:val="restart"/>
            <w:vAlign w:val="center"/>
          </w:tcPr>
          <w:p w:rsidR="00323165" w:rsidRPr="00EF40F4" w:rsidRDefault="00323165" w:rsidP="00323165">
            <w:pPr>
              <w:spacing w:before="20" w:after="20"/>
              <w:outlineLvl w:val="0"/>
              <w:rPr>
                <w:bCs/>
                <w:sz w:val="20"/>
              </w:rPr>
            </w:pPr>
            <w:r w:rsidRPr="00EF40F4">
              <w:rPr>
                <w:bCs/>
                <w:sz w:val="20"/>
              </w:rPr>
              <w:t>March 21</w:t>
            </w:r>
          </w:p>
        </w:tc>
        <w:tc>
          <w:tcPr>
            <w:tcW w:w="1324" w:type="dxa"/>
            <w:vAlign w:val="center"/>
          </w:tcPr>
          <w:p w:rsidR="00323165" w:rsidRPr="00EF40F4" w:rsidRDefault="00323165" w:rsidP="00323165">
            <w:pPr>
              <w:spacing w:before="20" w:after="20"/>
              <w:jc w:val="right"/>
              <w:outlineLvl w:val="0"/>
              <w:rPr>
                <w:bCs/>
                <w:sz w:val="20"/>
              </w:rPr>
            </w:pPr>
            <w:r w:rsidRPr="00EF40F4">
              <w:rPr>
                <w:bCs/>
                <w:sz w:val="20"/>
              </w:rPr>
              <w:t>Steam output</w:t>
            </w:r>
          </w:p>
        </w:tc>
        <w:tc>
          <w:tcPr>
            <w:tcW w:w="1582" w:type="dxa"/>
            <w:vAlign w:val="center"/>
          </w:tcPr>
          <w:p w:rsidR="00323165" w:rsidRPr="00EF40F4" w:rsidRDefault="00323165" w:rsidP="00323165">
            <w:pPr>
              <w:spacing w:before="20" w:after="20"/>
              <w:jc w:val="center"/>
              <w:outlineLvl w:val="0"/>
              <w:rPr>
                <w:bCs/>
                <w:sz w:val="20"/>
              </w:rPr>
            </w:pPr>
            <w:r w:rsidRPr="00EF40F4">
              <w:rPr>
                <w:bCs/>
                <w:sz w:val="20"/>
              </w:rPr>
              <w:t>0.0011</w:t>
            </w:r>
            <w:r>
              <w:rPr>
                <w:bCs/>
                <w:sz w:val="20"/>
              </w:rPr>
              <w:t xml:space="preserve"> </w:t>
            </w:r>
            <w:r w:rsidRPr="00EF40F4">
              <w:rPr>
                <w:b/>
                <w:bCs/>
                <w:sz w:val="20"/>
                <w:vertAlign w:val="superscript"/>
              </w:rPr>
              <w:t>3</w:t>
            </w:r>
          </w:p>
        </w:tc>
        <w:tc>
          <w:tcPr>
            <w:tcW w:w="1325" w:type="dxa"/>
            <w:vAlign w:val="center"/>
          </w:tcPr>
          <w:p w:rsidR="00323165" w:rsidRPr="00EF40F4" w:rsidRDefault="00323165" w:rsidP="00323165">
            <w:pPr>
              <w:spacing w:before="20" w:after="20"/>
              <w:jc w:val="center"/>
              <w:outlineLvl w:val="0"/>
              <w:rPr>
                <w:bCs/>
                <w:sz w:val="20"/>
              </w:rPr>
            </w:pPr>
            <w:r w:rsidRPr="00EF40F4">
              <w:rPr>
                <w:bCs/>
                <w:sz w:val="20"/>
              </w:rPr>
              <w:t>0.0021</w:t>
            </w:r>
          </w:p>
        </w:tc>
        <w:tc>
          <w:tcPr>
            <w:tcW w:w="1105" w:type="dxa"/>
            <w:vAlign w:val="center"/>
          </w:tcPr>
          <w:p w:rsidR="00323165" w:rsidRPr="00EF40F4" w:rsidRDefault="00323165" w:rsidP="00323165">
            <w:pPr>
              <w:spacing w:before="20" w:after="20"/>
              <w:jc w:val="center"/>
              <w:outlineLvl w:val="0"/>
              <w:rPr>
                <w:bCs/>
                <w:sz w:val="20"/>
              </w:rPr>
            </w:pPr>
            <w:r w:rsidRPr="00EF40F4">
              <w:rPr>
                <w:bCs/>
                <w:sz w:val="20"/>
              </w:rPr>
              <w:t>3.4x10</w:t>
            </w:r>
            <w:r w:rsidRPr="00EF40F4">
              <w:rPr>
                <w:bCs/>
                <w:sz w:val="20"/>
                <w:vertAlign w:val="superscript"/>
              </w:rPr>
              <w:t>-6</w:t>
            </w:r>
          </w:p>
        </w:tc>
        <w:tc>
          <w:tcPr>
            <w:tcW w:w="1170" w:type="dxa"/>
            <w:vAlign w:val="center"/>
          </w:tcPr>
          <w:p w:rsidR="00323165" w:rsidRPr="00EF40F4" w:rsidRDefault="00323165" w:rsidP="00323165">
            <w:pPr>
              <w:spacing w:before="20" w:after="20"/>
              <w:jc w:val="center"/>
              <w:outlineLvl w:val="0"/>
              <w:rPr>
                <w:bCs/>
                <w:sz w:val="20"/>
              </w:rPr>
            </w:pPr>
            <w:r w:rsidRPr="00EF40F4">
              <w:rPr>
                <w:bCs/>
                <w:sz w:val="20"/>
              </w:rPr>
              <w:t>0.45</w:t>
            </w:r>
          </w:p>
        </w:tc>
        <w:tc>
          <w:tcPr>
            <w:tcW w:w="1415" w:type="dxa"/>
            <w:vAlign w:val="center"/>
          </w:tcPr>
          <w:p w:rsidR="00323165" w:rsidRPr="00EF40F4" w:rsidRDefault="00323165" w:rsidP="00323165">
            <w:pPr>
              <w:spacing w:before="20" w:after="20"/>
              <w:jc w:val="center"/>
              <w:outlineLvl w:val="0"/>
              <w:rPr>
                <w:bCs/>
                <w:sz w:val="20"/>
              </w:rPr>
            </w:pPr>
            <w:r w:rsidRPr="00EF40F4">
              <w:rPr>
                <w:bCs/>
                <w:sz w:val="20"/>
              </w:rPr>
              <w:t>1.8x10</w:t>
            </w:r>
            <w:r w:rsidRPr="00EF40F4">
              <w:rPr>
                <w:bCs/>
                <w:sz w:val="20"/>
                <w:vertAlign w:val="superscript"/>
              </w:rPr>
              <w:t>-10</w:t>
            </w:r>
            <w:r w:rsidRPr="00EF40F4">
              <w:rPr>
                <w:bCs/>
                <w:sz w:val="20"/>
              </w:rPr>
              <w:t xml:space="preserve"> TEQ</w:t>
            </w:r>
          </w:p>
        </w:tc>
      </w:tr>
      <w:tr w:rsidR="00323165" w:rsidRPr="00677CE1" w:rsidTr="00323165">
        <w:tc>
          <w:tcPr>
            <w:tcW w:w="1324" w:type="dxa"/>
            <w:vMerge/>
            <w:tcBorders>
              <w:bottom w:val="double" w:sz="4" w:space="0" w:color="auto"/>
            </w:tcBorders>
          </w:tcPr>
          <w:p w:rsidR="00323165" w:rsidRPr="00EF40F4" w:rsidRDefault="00323165" w:rsidP="00323165">
            <w:pPr>
              <w:spacing w:before="20" w:after="20"/>
              <w:outlineLvl w:val="0"/>
              <w:rPr>
                <w:bCs/>
                <w:sz w:val="20"/>
              </w:rPr>
            </w:pPr>
          </w:p>
        </w:tc>
        <w:tc>
          <w:tcPr>
            <w:tcW w:w="1324" w:type="dxa"/>
            <w:tcBorders>
              <w:bottom w:val="double" w:sz="4" w:space="0" w:color="auto"/>
            </w:tcBorders>
            <w:vAlign w:val="center"/>
          </w:tcPr>
          <w:p w:rsidR="00323165" w:rsidRPr="00EF40F4" w:rsidRDefault="00323165" w:rsidP="00323165">
            <w:pPr>
              <w:spacing w:before="20" w:after="20"/>
              <w:jc w:val="right"/>
              <w:outlineLvl w:val="0"/>
              <w:rPr>
                <w:bCs/>
                <w:sz w:val="20"/>
              </w:rPr>
            </w:pPr>
            <w:r w:rsidRPr="00EF40F4">
              <w:rPr>
                <w:bCs/>
                <w:sz w:val="20"/>
              </w:rPr>
              <w:t>Heat input</w:t>
            </w:r>
          </w:p>
        </w:tc>
        <w:tc>
          <w:tcPr>
            <w:tcW w:w="1582" w:type="dxa"/>
            <w:tcBorders>
              <w:bottom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0.0011</w:t>
            </w:r>
            <w:r>
              <w:rPr>
                <w:bCs/>
                <w:sz w:val="20"/>
              </w:rPr>
              <w:t xml:space="preserve"> </w:t>
            </w:r>
            <w:r w:rsidRPr="00EF40F4">
              <w:rPr>
                <w:b/>
                <w:bCs/>
                <w:sz w:val="20"/>
                <w:vertAlign w:val="superscript"/>
              </w:rPr>
              <w:t>3</w:t>
            </w:r>
          </w:p>
        </w:tc>
        <w:tc>
          <w:tcPr>
            <w:tcW w:w="1325" w:type="dxa"/>
            <w:tcBorders>
              <w:bottom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0.0022</w:t>
            </w:r>
          </w:p>
        </w:tc>
        <w:tc>
          <w:tcPr>
            <w:tcW w:w="1105" w:type="dxa"/>
            <w:tcBorders>
              <w:bottom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3.5x10</w:t>
            </w:r>
            <w:r w:rsidRPr="00EF40F4">
              <w:rPr>
                <w:bCs/>
                <w:sz w:val="20"/>
                <w:vertAlign w:val="superscript"/>
              </w:rPr>
              <w:t>-6</w:t>
            </w:r>
          </w:p>
        </w:tc>
        <w:tc>
          <w:tcPr>
            <w:tcW w:w="1170" w:type="dxa"/>
            <w:tcBorders>
              <w:bottom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470 ppm</w:t>
            </w:r>
            <w:r w:rsidRPr="00EF40F4">
              <w:rPr>
                <w:b/>
                <w:bCs/>
                <w:sz w:val="20"/>
                <w:vertAlign w:val="superscript"/>
              </w:rPr>
              <w:t>4</w:t>
            </w:r>
          </w:p>
        </w:tc>
        <w:tc>
          <w:tcPr>
            <w:tcW w:w="1415" w:type="dxa"/>
            <w:tcBorders>
              <w:bottom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 xml:space="preserve">0.2 </w:t>
            </w:r>
            <w:proofErr w:type="spellStart"/>
            <w:r w:rsidRPr="00EF40F4">
              <w:rPr>
                <w:bCs/>
                <w:sz w:val="20"/>
              </w:rPr>
              <w:t>ng</w:t>
            </w:r>
            <w:proofErr w:type="spellEnd"/>
            <w:r w:rsidRPr="00EF40F4">
              <w:rPr>
                <w:bCs/>
                <w:sz w:val="20"/>
              </w:rPr>
              <w:t>/dscm</w:t>
            </w:r>
            <w:r>
              <w:rPr>
                <w:bCs/>
                <w:sz w:val="20"/>
              </w:rPr>
              <w:t xml:space="preserve"> </w:t>
            </w:r>
            <w:r w:rsidRPr="00EF40F4">
              <w:rPr>
                <w:b/>
                <w:bCs/>
                <w:sz w:val="20"/>
                <w:vertAlign w:val="superscript"/>
              </w:rPr>
              <w:t>5</w:t>
            </w:r>
          </w:p>
        </w:tc>
      </w:tr>
      <w:tr w:rsidR="00323165" w:rsidRPr="00677CE1" w:rsidTr="00323165">
        <w:trPr>
          <w:trHeight w:val="188"/>
        </w:trPr>
        <w:tc>
          <w:tcPr>
            <w:tcW w:w="1324" w:type="dxa"/>
            <w:vMerge w:val="restart"/>
            <w:tcBorders>
              <w:top w:val="double" w:sz="4" w:space="0" w:color="auto"/>
            </w:tcBorders>
            <w:vAlign w:val="center"/>
          </w:tcPr>
          <w:p w:rsidR="00323165" w:rsidRPr="00EF40F4" w:rsidRDefault="00323165" w:rsidP="00323165">
            <w:pPr>
              <w:spacing w:before="20" w:after="20"/>
              <w:outlineLvl w:val="0"/>
              <w:rPr>
                <w:bCs/>
                <w:sz w:val="20"/>
              </w:rPr>
            </w:pPr>
            <w:r w:rsidRPr="00EF40F4">
              <w:rPr>
                <w:bCs/>
                <w:sz w:val="20"/>
              </w:rPr>
              <w:t>December 23</w:t>
            </w:r>
          </w:p>
        </w:tc>
        <w:tc>
          <w:tcPr>
            <w:tcW w:w="1324" w:type="dxa"/>
            <w:vMerge w:val="restart"/>
            <w:tcBorders>
              <w:top w:val="double" w:sz="4" w:space="0" w:color="auto"/>
            </w:tcBorders>
            <w:vAlign w:val="center"/>
          </w:tcPr>
          <w:p w:rsidR="00323165" w:rsidRPr="00EF40F4" w:rsidRDefault="00323165" w:rsidP="00323165">
            <w:pPr>
              <w:spacing w:before="20" w:after="20"/>
              <w:jc w:val="right"/>
              <w:outlineLvl w:val="0"/>
              <w:rPr>
                <w:bCs/>
                <w:sz w:val="20"/>
              </w:rPr>
            </w:pPr>
            <w:r w:rsidRPr="00EF40F4">
              <w:rPr>
                <w:bCs/>
                <w:sz w:val="20"/>
              </w:rPr>
              <w:t>Steam output</w:t>
            </w:r>
          </w:p>
        </w:tc>
        <w:tc>
          <w:tcPr>
            <w:tcW w:w="1582" w:type="dxa"/>
            <w:tcBorders>
              <w:top w:val="double" w:sz="4" w:space="0" w:color="auto"/>
              <w:bottom w:val="dotted" w:sz="4" w:space="0" w:color="auto"/>
            </w:tcBorders>
            <w:vAlign w:val="center"/>
          </w:tcPr>
          <w:p w:rsidR="00323165" w:rsidRPr="00EF40F4" w:rsidRDefault="00323165" w:rsidP="00323165">
            <w:pPr>
              <w:spacing w:before="20" w:after="20"/>
              <w:jc w:val="center"/>
              <w:outlineLvl w:val="0"/>
              <w:rPr>
                <w:bCs/>
                <w:sz w:val="20"/>
              </w:rPr>
            </w:pPr>
            <w:r>
              <w:rPr>
                <w:bCs/>
                <w:sz w:val="20"/>
              </w:rPr>
              <w:t>0.05</w:t>
            </w:r>
            <w:r>
              <w:rPr>
                <w:bCs/>
                <w:sz w:val="20"/>
              </w:rPr>
              <w:br/>
              <w:t xml:space="preserve">0.51 MWh </w:t>
            </w:r>
            <w:r w:rsidRPr="00EF40F4">
              <w:rPr>
                <w:b/>
                <w:bCs/>
                <w:sz w:val="20"/>
                <w:vertAlign w:val="superscript"/>
              </w:rPr>
              <w:t>6</w:t>
            </w:r>
          </w:p>
        </w:tc>
        <w:tc>
          <w:tcPr>
            <w:tcW w:w="1325" w:type="dxa"/>
            <w:vMerge w:val="restart"/>
            <w:tcBorders>
              <w:top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0.025</w:t>
            </w:r>
          </w:p>
        </w:tc>
        <w:tc>
          <w:tcPr>
            <w:tcW w:w="1105" w:type="dxa"/>
            <w:vMerge w:val="restart"/>
            <w:tcBorders>
              <w:top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9.4E–07</w:t>
            </w:r>
          </w:p>
        </w:tc>
        <w:tc>
          <w:tcPr>
            <w:tcW w:w="1170" w:type="dxa"/>
            <w:vMerge w:val="restart"/>
            <w:tcBorders>
              <w:top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0.89</w:t>
            </w:r>
            <w:r w:rsidRPr="00EF40F4">
              <w:rPr>
                <w:bCs/>
                <w:sz w:val="20"/>
              </w:rPr>
              <w:br/>
              <w:t>8.9</w:t>
            </w:r>
            <w:r>
              <w:rPr>
                <w:bCs/>
                <w:sz w:val="20"/>
              </w:rPr>
              <w:t xml:space="preserve"> MWh</w:t>
            </w:r>
          </w:p>
        </w:tc>
        <w:tc>
          <w:tcPr>
            <w:tcW w:w="1415" w:type="dxa"/>
            <w:vMerge w:val="restart"/>
            <w:tcBorders>
              <w:top w:val="double" w:sz="4" w:space="0" w:color="auto"/>
            </w:tcBorders>
            <w:vAlign w:val="center"/>
          </w:tcPr>
          <w:p w:rsidR="00323165" w:rsidRPr="00EF40F4" w:rsidRDefault="00323165" w:rsidP="00323165">
            <w:pPr>
              <w:spacing w:before="20" w:after="20"/>
              <w:jc w:val="center"/>
              <w:outlineLvl w:val="0"/>
              <w:rPr>
                <w:bCs/>
                <w:sz w:val="20"/>
              </w:rPr>
            </w:pPr>
            <w:r w:rsidRPr="00EF40F4">
              <w:rPr>
                <w:bCs/>
                <w:sz w:val="20"/>
              </w:rPr>
              <w:t>N/A</w:t>
            </w:r>
            <w:r>
              <w:rPr>
                <w:bCs/>
                <w:sz w:val="20"/>
              </w:rPr>
              <w:t xml:space="preserve"> </w:t>
            </w:r>
            <w:r>
              <w:rPr>
                <w:b/>
                <w:bCs/>
                <w:sz w:val="20"/>
                <w:vertAlign w:val="superscript"/>
              </w:rPr>
              <w:t>8</w:t>
            </w:r>
          </w:p>
        </w:tc>
      </w:tr>
      <w:tr w:rsidR="00323165" w:rsidRPr="00677CE1" w:rsidTr="00323165">
        <w:trPr>
          <w:trHeight w:val="404"/>
        </w:trPr>
        <w:tc>
          <w:tcPr>
            <w:tcW w:w="1324" w:type="dxa"/>
            <w:vMerge/>
            <w:vAlign w:val="center"/>
          </w:tcPr>
          <w:p w:rsidR="00323165" w:rsidRPr="00EF40F4" w:rsidRDefault="00323165" w:rsidP="00323165">
            <w:pPr>
              <w:spacing w:before="20" w:after="20"/>
              <w:outlineLvl w:val="0"/>
              <w:rPr>
                <w:bCs/>
                <w:sz w:val="20"/>
              </w:rPr>
            </w:pPr>
          </w:p>
        </w:tc>
        <w:tc>
          <w:tcPr>
            <w:tcW w:w="1324" w:type="dxa"/>
            <w:vMerge/>
            <w:vAlign w:val="center"/>
          </w:tcPr>
          <w:p w:rsidR="00323165" w:rsidRPr="00EF40F4" w:rsidRDefault="00323165" w:rsidP="00323165">
            <w:pPr>
              <w:spacing w:before="20" w:after="20"/>
              <w:jc w:val="right"/>
              <w:outlineLvl w:val="0"/>
              <w:rPr>
                <w:bCs/>
                <w:sz w:val="20"/>
              </w:rPr>
            </w:pPr>
          </w:p>
        </w:tc>
        <w:tc>
          <w:tcPr>
            <w:tcW w:w="1582" w:type="dxa"/>
            <w:tcBorders>
              <w:top w:val="dotted" w:sz="4" w:space="0" w:color="auto"/>
            </w:tcBorders>
            <w:vAlign w:val="center"/>
          </w:tcPr>
          <w:p w:rsidR="00323165" w:rsidRPr="00EF40F4" w:rsidRDefault="00323165" w:rsidP="00323165">
            <w:pPr>
              <w:spacing w:before="20" w:after="20"/>
              <w:jc w:val="center"/>
              <w:outlineLvl w:val="0"/>
              <w:rPr>
                <w:bCs/>
                <w:sz w:val="20"/>
              </w:rPr>
            </w:pPr>
            <w:r w:rsidRPr="00EF40F4">
              <w:rPr>
                <w:bCs/>
                <w:sz w:val="20"/>
              </w:rPr>
              <w:t>5.5</w:t>
            </w:r>
            <w:r>
              <w:rPr>
                <w:bCs/>
                <w:sz w:val="20"/>
              </w:rPr>
              <w:t>x10</w:t>
            </w:r>
            <w:r w:rsidRPr="00CC507B">
              <w:rPr>
                <w:bCs/>
                <w:sz w:val="20"/>
                <w:vertAlign w:val="superscript"/>
              </w:rPr>
              <w:t>-5</w:t>
            </w:r>
            <w:r>
              <w:rPr>
                <w:b/>
                <w:bCs/>
                <w:sz w:val="20"/>
                <w:vertAlign w:val="superscript"/>
              </w:rPr>
              <w:t xml:space="preserve"> </w:t>
            </w:r>
            <w:r w:rsidRPr="00CC507B">
              <w:rPr>
                <w:b/>
                <w:bCs/>
                <w:sz w:val="20"/>
                <w:vertAlign w:val="superscript"/>
              </w:rPr>
              <w:t>7</w:t>
            </w:r>
            <w:r>
              <w:rPr>
                <w:bCs/>
                <w:sz w:val="20"/>
              </w:rPr>
              <w:br/>
            </w:r>
            <w:r w:rsidRPr="00EF40F4">
              <w:rPr>
                <w:bCs/>
                <w:sz w:val="20"/>
              </w:rPr>
              <w:t>5.8E–04</w:t>
            </w:r>
            <w:r>
              <w:rPr>
                <w:bCs/>
                <w:sz w:val="20"/>
              </w:rPr>
              <w:t xml:space="preserve"> MWh </w:t>
            </w:r>
            <w:r w:rsidRPr="00CC507B">
              <w:rPr>
                <w:b/>
                <w:bCs/>
                <w:sz w:val="20"/>
                <w:vertAlign w:val="superscript"/>
              </w:rPr>
              <w:t>7</w:t>
            </w:r>
          </w:p>
        </w:tc>
        <w:tc>
          <w:tcPr>
            <w:tcW w:w="1325" w:type="dxa"/>
            <w:vMerge/>
            <w:vAlign w:val="center"/>
          </w:tcPr>
          <w:p w:rsidR="00323165" w:rsidRPr="00EF40F4" w:rsidRDefault="00323165" w:rsidP="00323165">
            <w:pPr>
              <w:spacing w:before="20" w:after="20"/>
              <w:jc w:val="center"/>
              <w:outlineLvl w:val="0"/>
              <w:rPr>
                <w:bCs/>
                <w:sz w:val="20"/>
              </w:rPr>
            </w:pPr>
          </w:p>
        </w:tc>
        <w:tc>
          <w:tcPr>
            <w:tcW w:w="1105" w:type="dxa"/>
            <w:vMerge/>
            <w:vAlign w:val="center"/>
          </w:tcPr>
          <w:p w:rsidR="00323165" w:rsidRPr="00EF40F4" w:rsidRDefault="00323165" w:rsidP="00323165">
            <w:pPr>
              <w:spacing w:before="20" w:after="20"/>
              <w:jc w:val="center"/>
              <w:outlineLvl w:val="0"/>
              <w:rPr>
                <w:bCs/>
                <w:sz w:val="20"/>
              </w:rPr>
            </w:pPr>
          </w:p>
        </w:tc>
        <w:tc>
          <w:tcPr>
            <w:tcW w:w="1170" w:type="dxa"/>
            <w:vMerge/>
            <w:vAlign w:val="center"/>
          </w:tcPr>
          <w:p w:rsidR="00323165" w:rsidRPr="00EF40F4" w:rsidRDefault="00323165" w:rsidP="00323165">
            <w:pPr>
              <w:spacing w:before="20" w:after="20"/>
              <w:jc w:val="center"/>
              <w:outlineLvl w:val="0"/>
              <w:rPr>
                <w:bCs/>
                <w:sz w:val="20"/>
              </w:rPr>
            </w:pPr>
          </w:p>
        </w:tc>
        <w:tc>
          <w:tcPr>
            <w:tcW w:w="1415" w:type="dxa"/>
            <w:vMerge/>
            <w:vAlign w:val="center"/>
          </w:tcPr>
          <w:p w:rsidR="00323165" w:rsidRPr="00EF40F4" w:rsidRDefault="00323165" w:rsidP="00323165">
            <w:pPr>
              <w:spacing w:before="20" w:after="20"/>
              <w:jc w:val="center"/>
              <w:outlineLvl w:val="0"/>
              <w:rPr>
                <w:bCs/>
                <w:sz w:val="20"/>
              </w:rPr>
            </w:pPr>
          </w:p>
        </w:tc>
      </w:tr>
      <w:tr w:rsidR="00323165" w:rsidRPr="00677CE1" w:rsidTr="00323165">
        <w:trPr>
          <w:trHeight w:val="431"/>
        </w:trPr>
        <w:tc>
          <w:tcPr>
            <w:tcW w:w="1324" w:type="dxa"/>
            <w:vMerge/>
          </w:tcPr>
          <w:p w:rsidR="00323165" w:rsidRPr="00EF40F4" w:rsidRDefault="00323165" w:rsidP="00323165">
            <w:pPr>
              <w:spacing w:before="20" w:after="20"/>
              <w:outlineLvl w:val="0"/>
              <w:rPr>
                <w:bCs/>
                <w:sz w:val="20"/>
              </w:rPr>
            </w:pPr>
          </w:p>
        </w:tc>
        <w:tc>
          <w:tcPr>
            <w:tcW w:w="1324" w:type="dxa"/>
            <w:vAlign w:val="center"/>
          </w:tcPr>
          <w:p w:rsidR="00323165" w:rsidRPr="00EF40F4" w:rsidRDefault="00323165" w:rsidP="00323165">
            <w:pPr>
              <w:spacing w:before="20" w:after="20"/>
              <w:jc w:val="right"/>
              <w:outlineLvl w:val="0"/>
              <w:rPr>
                <w:bCs/>
                <w:sz w:val="20"/>
              </w:rPr>
            </w:pPr>
            <w:r w:rsidRPr="00EF40F4">
              <w:rPr>
                <w:bCs/>
                <w:sz w:val="20"/>
              </w:rPr>
              <w:t>Heat input</w:t>
            </w:r>
          </w:p>
        </w:tc>
        <w:tc>
          <w:tcPr>
            <w:tcW w:w="1582" w:type="dxa"/>
            <w:vAlign w:val="center"/>
          </w:tcPr>
          <w:p w:rsidR="00323165" w:rsidRPr="00EF40F4" w:rsidRDefault="00323165" w:rsidP="00323165">
            <w:pPr>
              <w:spacing w:before="20" w:after="20"/>
              <w:jc w:val="center"/>
              <w:outlineLvl w:val="0"/>
              <w:rPr>
                <w:bCs/>
                <w:sz w:val="20"/>
              </w:rPr>
            </w:pPr>
            <w:r w:rsidRPr="00EF40F4">
              <w:rPr>
                <w:bCs/>
                <w:sz w:val="20"/>
              </w:rPr>
              <w:t>0.36</w:t>
            </w:r>
            <w:r w:rsidRPr="00EF40F4">
              <w:rPr>
                <w:bCs/>
                <w:sz w:val="20"/>
              </w:rPr>
              <w:br/>
              <w:t>4.1E–05</w:t>
            </w:r>
            <w:r>
              <w:rPr>
                <w:bCs/>
                <w:sz w:val="20"/>
              </w:rPr>
              <w:t xml:space="preserve"> </w:t>
            </w:r>
            <w:r>
              <w:rPr>
                <w:b/>
                <w:bCs/>
                <w:sz w:val="20"/>
                <w:vertAlign w:val="superscript"/>
              </w:rPr>
              <w:t>7</w:t>
            </w:r>
          </w:p>
        </w:tc>
        <w:tc>
          <w:tcPr>
            <w:tcW w:w="1325" w:type="dxa"/>
            <w:vAlign w:val="center"/>
          </w:tcPr>
          <w:p w:rsidR="00323165" w:rsidRPr="00EF40F4" w:rsidRDefault="00323165" w:rsidP="00323165">
            <w:pPr>
              <w:spacing w:before="20" w:after="20"/>
              <w:jc w:val="center"/>
              <w:outlineLvl w:val="0"/>
              <w:rPr>
                <w:bCs/>
                <w:sz w:val="20"/>
              </w:rPr>
            </w:pPr>
            <w:r w:rsidRPr="00EF40F4">
              <w:rPr>
                <w:bCs/>
                <w:sz w:val="20"/>
              </w:rPr>
              <w:t>0.022</w:t>
            </w:r>
          </w:p>
        </w:tc>
        <w:tc>
          <w:tcPr>
            <w:tcW w:w="1105" w:type="dxa"/>
            <w:vAlign w:val="center"/>
          </w:tcPr>
          <w:p w:rsidR="00323165" w:rsidRPr="00EF40F4" w:rsidRDefault="00323165" w:rsidP="00323165">
            <w:pPr>
              <w:spacing w:before="20" w:after="20"/>
              <w:jc w:val="center"/>
              <w:outlineLvl w:val="0"/>
              <w:rPr>
                <w:bCs/>
                <w:sz w:val="20"/>
              </w:rPr>
            </w:pPr>
            <w:r w:rsidRPr="00EF40F4">
              <w:rPr>
                <w:bCs/>
                <w:sz w:val="20"/>
              </w:rPr>
              <w:t>8.60E–07</w:t>
            </w:r>
          </w:p>
        </w:tc>
        <w:tc>
          <w:tcPr>
            <w:tcW w:w="1170" w:type="dxa"/>
            <w:vAlign w:val="center"/>
          </w:tcPr>
          <w:p w:rsidR="00323165" w:rsidRPr="00EF40F4" w:rsidRDefault="00323165" w:rsidP="00323165">
            <w:pPr>
              <w:spacing w:before="20" w:after="20"/>
              <w:jc w:val="center"/>
              <w:outlineLvl w:val="0"/>
              <w:rPr>
                <w:bCs/>
                <w:sz w:val="20"/>
              </w:rPr>
            </w:pPr>
            <w:r w:rsidRPr="00EF40F4">
              <w:rPr>
                <w:bCs/>
                <w:sz w:val="20"/>
              </w:rPr>
              <w:t>810 ppm</w:t>
            </w:r>
            <w:r>
              <w:rPr>
                <w:bCs/>
                <w:sz w:val="20"/>
              </w:rPr>
              <w:t xml:space="preserve"> </w:t>
            </w:r>
            <w:r w:rsidRPr="00EF40F4">
              <w:rPr>
                <w:b/>
                <w:bCs/>
                <w:sz w:val="20"/>
                <w:vertAlign w:val="superscript"/>
              </w:rPr>
              <w:t>9</w:t>
            </w:r>
            <w:r w:rsidRPr="00EF40F4">
              <w:rPr>
                <w:bCs/>
                <w:sz w:val="20"/>
              </w:rPr>
              <w:br/>
              <w:t>440 ppm</w:t>
            </w:r>
            <w:r>
              <w:rPr>
                <w:bCs/>
                <w:sz w:val="20"/>
              </w:rPr>
              <w:t xml:space="preserve"> </w:t>
            </w:r>
            <w:r w:rsidRPr="00EF40F4">
              <w:rPr>
                <w:b/>
                <w:bCs/>
                <w:sz w:val="20"/>
                <w:vertAlign w:val="superscript"/>
              </w:rPr>
              <w:t>10</w:t>
            </w:r>
          </w:p>
        </w:tc>
        <w:tc>
          <w:tcPr>
            <w:tcW w:w="1415" w:type="dxa"/>
            <w:vAlign w:val="center"/>
          </w:tcPr>
          <w:p w:rsidR="00323165" w:rsidRPr="00EF40F4" w:rsidRDefault="00323165" w:rsidP="00323165">
            <w:pPr>
              <w:spacing w:before="20" w:after="20"/>
              <w:jc w:val="center"/>
              <w:outlineLvl w:val="0"/>
              <w:rPr>
                <w:bCs/>
                <w:sz w:val="20"/>
              </w:rPr>
            </w:pPr>
            <w:r w:rsidRPr="00EF40F4">
              <w:rPr>
                <w:bCs/>
                <w:sz w:val="20"/>
              </w:rPr>
              <w:t>N/A</w:t>
            </w:r>
            <w:r>
              <w:rPr>
                <w:bCs/>
                <w:sz w:val="20"/>
              </w:rPr>
              <w:t xml:space="preserve"> </w:t>
            </w:r>
            <w:r>
              <w:rPr>
                <w:b/>
                <w:bCs/>
                <w:sz w:val="20"/>
                <w:vertAlign w:val="superscript"/>
              </w:rPr>
              <w:t>8</w:t>
            </w:r>
          </w:p>
        </w:tc>
      </w:tr>
      <w:tr w:rsidR="00323165" w:rsidRPr="00677CE1" w:rsidTr="00323165">
        <w:tc>
          <w:tcPr>
            <w:tcW w:w="9245" w:type="dxa"/>
            <w:gridSpan w:val="7"/>
            <w:vAlign w:val="center"/>
          </w:tcPr>
          <w:p w:rsidR="00323165" w:rsidRDefault="00323165" w:rsidP="009768A8">
            <w:pPr>
              <w:numPr>
                <w:ilvl w:val="0"/>
                <w:numId w:val="58"/>
              </w:numPr>
              <w:ind w:left="346"/>
              <w:outlineLvl w:val="0"/>
              <w:rPr>
                <w:bCs/>
                <w:sz w:val="18"/>
                <w:szCs w:val="18"/>
              </w:rPr>
            </w:pPr>
            <w:r w:rsidRPr="00C65AF6">
              <w:rPr>
                <w:bCs/>
                <w:sz w:val="18"/>
                <w:szCs w:val="18"/>
              </w:rPr>
              <w:t>Units are lb/MMBtu except as indicated.</w:t>
            </w:r>
          </w:p>
          <w:p w:rsidR="00323165" w:rsidRPr="00C65AF6" w:rsidRDefault="00323165" w:rsidP="009768A8">
            <w:pPr>
              <w:numPr>
                <w:ilvl w:val="0"/>
                <w:numId w:val="58"/>
              </w:numPr>
              <w:ind w:left="346"/>
              <w:outlineLvl w:val="0"/>
              <w:rPr>
                <w:bCs/>
                <w:sz w:val="18"/>
                <w:szCs w:val="18"/>
              </w:rPr>
            </w:pPr>
            <w:r w:rsidRPr="00C65AF6">
              <w:rPr>
                <w:bCs/>
                <w:sz w:val="18"/>
                <w:szCs w:val="18"/>
              </w:rPr>
              <w:t>TEQ means toxic equivalents.</w:t>
            </w:r>
          </w:p>
          <w:p w:rsidR="00323165" w:rsidRPr="00C65AF6" w:rsidRDefault="00323165" w:rsidP="009768A8">
            <w:pPr>
              <w:numPr>
                <w:ilvl w:val="0"/>
                <w:numId w:val="58"/>
              </w:numPr>
              <w:ind w:left="346"/>
              <w:outlineLvl w:val="0"/>
              <w:rPr>
                <w:bCs/>
                <w:sz w:val="18"/>
                <w:szCs w:val="18"/>
              </w:rPr>
            </w:pPr>
            <w:r w:rsidRPr="00C65AF6">
              <w:rPr>
                <w:bCs/>
                <w:sz w:val="18"/>
                <w:szCs w:val="18"/>
              </w:rPr>
              <w:t>3-run average for units less than 250 MMBtu/hr</w:t>
            </w:r>
          </w:p>
          <w:p w:rsidR="00323165" w:rsidRPr="00C65AF6" w:rsidRDefault="00323165" w:rsidP="009768A8">
            <w:pPr>
              <w:numPr>
                <w:ilvl w:val="0"/>
                <w:numId w:val="58"/>
              </w:numPr>
              <w:ind w:left="342"/>
              <w:outlineLvl w:val="0"/>
              <w:rPr>
                <w:bCs/>
                <w:sz w:val="18"/>
                <w:szCs w:val="18"/>
              </w:rPr>
            </w:pPr>
            <w:r w:rsidRPr="00C65AF6">
              <w:rPr>
                <w:bCs/>
                <w:sz w:val="18"/>
                <w:szCs w:val="18"/>
              </w:rPr>
              <w:t>Parts per million (ppm), dry basis at 3% oxygen.</w:t>
            </w:r>
          </w:p>
          <w:p w:rsidR="00323165" w:rsidRDefault="00323165" w:rsidP="009768A8">
            <w:pPr>
              <w:numPr>
                <w:ilvl w:val="0"/>
                <w:numId w:val="58"/>
              </w:numPr>
              <w:ind w:left="346"/>
              <w:outlineLvl w:val="0"/>
              <w:rPr>
                <w:bCs/>
                <w:sz w:val="18"/>
                <w:szCs w:val="18"/>
              </w:rPr>
            </w:pPr>
            <w:r w:rsidRPr="00C65AF6">
              <w:rPr>
                <w:bCs/>
                <w:sz w:val="18"/>
                <w:szCs w:val="18"/>
              </w:rPr>
              <w:t>Nanograms per dry standard cubic meter (</w:t>
            </w:r>
            <w:proofErr w:type="spellStart"/>
            <w:r w:rsidRPr="00C65AF6">
              <w:rPr>
                <w:bCs/>
                <w:sz w:val="18"/>
                <w:szCs w:val="18"/>
              </w:rPr>
              <w:t>ng</w:t>
            </w:r>
            <w:proofErr w:type="spellEnd"/>
            <w:r w:rsidRPr="00C65AF6">
              <w:rPr>
                <w:bCs/>
                <w:sz w:val="18"/>
                <w:szCs w:val="18"/>
              </w:rPr>
              <w:t>/dscm) at 7% oxygen.</w:t>
            </w:r>
          </w:p>
          <w:p w:rsidR="00323165" w:rsidRDefault="00323165" w:rsidP="009768A8">
            <w:pPr>
              <w:numPr>
                <w:ilvl w:val="0"/>
                <w:numId w:val="58"/>
              </w:numPr>
              <w:ind w:left="346"/>
              <w:outlineLvl w:val="0"/>
              <w:rPr>
                <w:bCs/>
                <w:sz w:val="18"/>
                <w:szCs w:val="18"/>
              </w:rPr>
            </w:pPr>
            <w:r>
              <w:rPr>
                <w:bCs/>
                <w:sz w:val="18"/>
                <w:szCs w:val="18"/>
              </w:rPr>
              <w:t>Based on megawatt hours (MWh).</w:t>
            </w:r>
          </w:p>
          <w:p w:rsidR="00323165" w:rsidRDefault="00323165" w:rsidP="009768A8">
            <w:pPr>
              <w:numPr>
                <w:ilvl w:val="0"/>
                <w:numId w:val="58"/>
              </w:numPr>
              <w:ind w:left="346"/>
              <w:outlineLvl w:val="0"/>
              <w:rPr>
                <w:bCs/>
                <w:sz w:val="18"/>
                <w:szCs w:val="18"/>
              </w:rPr>
            </w:pPr>
            <w:r>
              <w:rPr>
                <w:bCs/>
                <w:sz w:val="18"/>
                <w:szCs w:val="18"/>
              </w:rPr>
              <w:t>Total select metals.</w:t>
            </w:r>
          </w:p>
          <w:p w:rsidR="00323165" w:rsidRDefault="00323165" w:rsidP="009768A8">
            <w:pPr>
              <w:numPr>
                <w:ilvl w:val="0"/>
                <w:numId w:val="58"/>
              </w:numPr>
              <w:ind w:left="346"/>
              <w:outlineLvl w:val="0"/>
              <w:rPr>
                <w:bCs/>
                <w:sz w:val="18"/>
                <w:szCs w:val="18"/>
              </w:rPr>
            </w:pPr>
            <w:r>
              <w:rPr>
                <w:bCs/>
                <w:sz w:val="18"/>
                <w:szCs w:val="18"/>
              </w:rPr>
              <w:t>N/A - No D/F limit, addressed by work practice standards involving annual boiler tune-up.</w:t>
            </w:r>
          </w:p>
          <w:p w:rsidR="00323165" w:rsidRPr="00C65AF6" w:rsidRDefault="00323165" w:rsidP="009768A8">
            <w:pPr>
              <w:numPr>
                <w:ilvl w:val="0"/>
                <w:numId w:val="58"/>
              </w:numPr>
              <w:ind w:left="346"/>
              <w:outlineLvl w:val="0"/>
              <w:rPr>
                <w:bCs/>
                <w:sz w:val="18"/>
                <w:szCs w:val="18"/>
              </w:rPr>
            </w:pPr>
            <w:r w:rsidRPr="00C65AF6">
              <w:rPr>
                <w:bCs/>
                <w:sz w:val="18"/>
                <w:szCs w:val="18"/>
              </w:rPr>
              <w:t>3-run average</w:t>
            </w:r>
            <w:r>
              <w:rPr>
                <w:bCs/>
                <w:sz w:val="18"/>
                <w:szCs w:val="18"/>
              </w:rPr>
              <w:t>.</w:t>
            </w:r>
          </w:p>
          <w:p w:rsidR="00323165" w:rsidRPr="00EF40F4" w:rsidRDefault="00323165" w:rsidP="009768A8">
            <w:pPr>
              <w:numPr>
                <w:ilvl w:val="0"/>
                <w:numId w:val="58"/>
              </w:numPr>
              <w:spacing w:after="60"/>
              <w:ind w:left="346"/>
              <w:outlineLvl w:val="0"/>
              <w:rPr>
                <w:bCs/>
                <w:sz w:val="18"/>
                <w:szCs w:val="18"/>
              </w:rPr>
            </w:pPr>
            <w:r w:rsidRPr="00C65AF6">
              <w:rPr>
                <w:bCs/>
                <w:sz w:val="18"/>
                <w:szCs w:val="18"/>
              </w:rPr>
              <w:t>10 day rolling average by CEMS</w:t>
            </w:r>
            <w:r>
              <w:rPr>
                <w:bCs/>
                <w:sz w:val="18"/>
                <w:szCs w:val="18"/>
              </w:rPr>
              <w:t>.</w:t>
            </w:r>
          </w:p>
        </w:tc>
      </w:tr>
    </w:tbl>
    <w:p w:rsidR="009768A8" w:rsidRDefault="009768A8" w:rsidP="00A44FE2">
      <w:pPr>
        <w:spacing w:before="120" w:after="120"/>
        <w:ind w:left="14"/>
        <w:rPr>
          <w:szCs w:val="22"/>
        </w:rPr>
      </w:pPr>
      <w:r>
        <w:rPr>
          <w:szCs w:val="22"/>
        </w:rPr>
        <w:t>NESHAP Subpart DDDDD also applies to the four natural gas f</w:t>
      </w:r>
      <w:r w:rsidR="006C2B45">
        <w:rPr>
          <w:szCs w:val="22"/>
        </w:rPr>
        <w:t>ired boilers at the Klausner Suwannee</w:t>
      </w:r>
      <w:r>
        <w:rPr>
          <w:szCs w:val="22"/>
        </w:rPr>
        <w:t xml:space="preserve"> Saw Mill project.  The NESHAP requires work practice standards in lieu of emission limits for units firing only natural gas.  The work practice standards are:</w:t>
      </w:r>
    </w:p>
    <w:p w:rsidR="009768A8" w:rsidRPr="009768A8" w:rsidRDefault="009768A8" w:rsidP="00A44FE2">
      <w:pPr>
        <w:spacing w:before="120" w:after="120"/>
        <w:ind w:left="14"/>
        <w:rPr>
          <w:i/>
          <w:szCs w:val="22"/>
        </w:rPr>
      </w:pPr>
      <w:r w:rsidRPr="009768A8">
        <w:rPr>
          <w:i/>
          <w:szCs w:val="22"/>
        </w:rPr>
        <w:t>A new or existing boiler or process heater with heat input capacity of 10 MMBtu/hr or greater must conduct a tune-up of the boiler annually as specified in § 63.7540. Natural gas fired boilers s will conduct this tune-up as a work practice for all regulated emissions under this subpart</w:t>
      </w:r>
      <w:r>
        <w:rPr>
          <w:i/>
          <w:szCs w:val="22"/>
        </w:rPr>
        <w:t>.</w:t>
      </w:r>
    </w:p>
    <w:p w:rsidR="00A44FE2" w:rsidRDefault="00A44FE2" w:rsidP="00A44FE2">
      <w:pPr>
        <w:spacing w:before="120" w:after="120"/>
        <w:ind w:left="14"/>
        <w:rPr>
          <w:szCs w:val="22"/>
        </w:rPr>
      </w:pPr>
      <w:r>
        <w:rPr>
          <w:szCs w:val="22"/>
        </w:rPr>
        <w:t xml:space="preserve">To access the </w:t>
      </w:r>
      <w:r w:rsidR="009768A8">
        <w:rPr>
          <w:szCs w:val="22"/>
        </w:rPr>
        <w:t>two versions (March 21</w:t>
      </w:r>
      <w:r w:rsidR="009768A8" w:rsidRPr="009768A8">
        <w:rPr>
          <w:szCs w:val="22"/>
          <w:vertAlign w:val="superscript"/>
        </w:rPr>
        <w:t>st</w:t>
      </w:r>
      <w:r w:rsidR="009768A8">
        <w:rPr>
          <w:szCs w:val="22"/>
        </w:rPr>
        <w:t xml:space="preserve"> and December 23</w:t>
      </w:r>
      <w:r w:rsidR="009768A8" w:rsidRPr="009768A8">
        <w:rPr>
          <w:szCs w:val="22"/>
          <w:vertAlign w:val="superscript"/>
        </w:rPr>
        <w:t>rd</w:t>
      </w:r>
      <w:r w:rsidR="009768A8">
        <w:rPr>
          <w:szCs w:val="22"/>
        </w:rPr>
        <w:t xml:space="preserve">) of </w:t>
      </w:r>
      <w:r>
        <w:rPr>
          <w:szCs w:val="22"/>
        </w:rPr>
        <w:t xml:space="preserve">NESHAP 40 CFR 63, Subpart DDDDD </w:t>
      </w:r>
      <w:proofErr w:type="gramStart"/>
      <w:r>
        <w:rPr>
          <w:szCs w:val="22"/>
        </w:rPr>
        <w:t>go</w:t>
      </w:r>
      <w:proofErr w:type="gramEnd"/>
      <w:r>
        <w:rPr>
          <w:szCs w:val="22"/>
        </w:rPr>
        <w:t xml:space="preserve"> to the link</w:t>
      </w:r>
      <w:r w:rsidR="009768A8">
        <w:rPr>
          <w:szCs w:val="22"/>
        </w:rPr>
        <w:t>s</w:t>
      </w:r>
      <w:r>
        <w:rPr>
          <w:szCs w:val="22"/>
        </w:rPr>
        <w:t xml:space="preserve"> given below.</w:t>
      </w:r>
    </w:p>
    <w:p w:rsidR="00A44FE2" w:rsidRDefault="00DC116F" w:rsidP="00A44FE2">
      <w:pPr>
        <w:spacing w:before="120" w:after="120"/>
        <w:ind w:left="14"/>
      </w:pPr>
      <w:hyperlink r:id="rId38" w:history="1">
        <w:r w:rsidR="009768A8">
          <w:rPr>
            <w:rStyle w:val="Hyperlink"/>
            <w:szCs w:val="22"/>
          </w:rPr>
          <w:t>Link to March 21, 2011 Final NESHAP Subpart DDDDD</w:t>
        </w:r>
      </w:hyperlink>
    </w:p>
    <w:p w:rsidR="009768A8" w:rsidRDefault="00DC116F" w:rsidP="00A44FE2">
      <w:pPr>
        <w:spacing w:before="120" w:after="120"/>
        <w:ind w:left="14"/>
        <w:rPr>
          <w:szCs w:val="22"/>
        </w:rPr>
      </w:pPr>
      <w:hyperlink r:id="rId39" w:history="1">
        <w:r w:rsidR="006C2B45">
          <w:rPr>
            <w:rStyle w:val="Hyperlink"/>
            <w:szCs w:val="22"/>
          </w:rPr>
          <w:t>Link to December 23, 2011 Proposed NESHAP Subpart DDDDD</w:t>
        </w:r>
      </w:hyperlink>
      <w:r w:rsidR="006C2B45">
        <w:rPr>
          <w:szCs w:val="22"/>
        </w:rPr>
        <w:t xml:space="preserve">  </w:t>
      </w:r>
    </w:p>
    <w:p w:rsidR="00A44FE2" w:rsidRPr="000310CB" w:rsidRDefault="00A44FE2" w:rsidP="00A44FE2">
      <w:pPr>
        <w:spacing w:after="120"/>
        <w:ind w:left="20"/>
        <w:rPr>
          <w:szCs w:val="22"/>
        </w:rPr>
      </w:pPr>
    </w:p>
    <w:p w:rsidR="00613046" w:rsidRDefault="00613046" w:rsidP="000310CB">
      <w:pPr>
        <w:pStyle w:val="ListParagraph"/>
        <w:spacing w:after="120" w:line="240" w:lineRule="auto"/>
        <w:ind w:left="0"/>
        <w:rPr>
          <w:rFonts w:ascii="Times New Roman" w:hAnsi="Times New Roman"/>
        </w:rPr>
        <w:sectPr w:rsidR="00613046" w:rsidSect="00911769">
          <w:headerReference w:type="even" r:id="rId40"/>
          <w:headerReference w:type="default" r:id="rId41"/>
          <w:footerReference w:type="default" r:id="rId42"/>
          <w:headerReference w:type="first" r:id="rId43"/>
          <w:pgSz w:w="12240" w:h="15840" w:code="1"/>
          <w:pgMar w:top="720" w:right="1152" w:bottom="720" w:left="1152" w:header="720" w:footer="446" w:gutter="0"/>
          <w:paperSrc w:first="16640" w:other="16640"/>
          <w:pgNumType w:start="1"/>
          <w:cols w:space="720"/>
        </w:sectPr>
      </w:pPr>
    </w:p>
    <w:p w:rsidR="00055CCC" w:rsidRDefault="00055CCC" w:rsidP="00055CCC">
      <w:pPr>
        <w:spacing w:after="120"/>
        <w:rPr>
          <w:szCs w:val="22"/>
        </w:rPr>
      </w:pPr>
      <w:r w:rsidRPr="00C76C1C">
        <w:rPr>
          <w:bCs/>
          <w:i/>
          <w:szCs w:val="22"/>
        </w:rPr>
        <w:lastRenderedPageBreak/>
        <w:t xml:space="preserve">{Permitting Note:  This </w:t>
      </w:r>
      <w:r>
        <w:rPr>
          <w:bCs/>
          <w:i/>
          <w:szCs w:val="22"/>
        </w:rPr>
        <w:t xml:space="preserve">is the section (Section 5) of Appendix F of 40 CFR 75 including the F-Factor Table for fuels that deals with the calculation of the heat input rate to a steam generating boiler.  This procedure is utilized by boilers that fall under the Acid Rain program.  This is the procedure that </w:t>
      </w:r>
      <w:r w:rsidR="000068A1">
        <w:rPr>
          <w:bCs/>
          <w:i/>
          <w:szCs w:val="22"/>
        </w:rPr>
        <w:t>the Klausner Suwannee Saw Mill project</w:t>
      </w:r>
      <w:r>
        <w:rPr>
          <w:bCs/>
          <w:i/>
          <w:szCs w:val="22"/>
        </w:rPr>
        <w:t xml:space="preserve"> may utilize instead of the ASME procedure given in Appendix ASME to calculate the heat input rate to the biomass boiler.</w:t>
      </w:r>
      <w:r w:rsidRPr="00C76C1C">
        <w:rPr>
          <w:bCs/>
          <w:i/>
          <w:szCs w:val="22"/>
        </w:rPr>
        <w:t xml:space="preserve">  To access the full version </w:t>
      </w:r>
      <w:r>
        <w:rPr>
          <w:bCs/>
          <w:i/>
          <w:szCs w:val="22"/>
        </w:rPr>
        <w:t>of 40 CFR 75, Appendix F</w:t>
      </w:r>
      <w:r w:rsidRPr="00C76C1C">
        <w:rPr>
          <w:bCs/>
          <w:i/>
          <w:szCs w:val="22"/>
        </w:rPr>
        <w:t>, follow the link at the end of this appendix.}</w:t>
      </w:r>
    </w:p>
    <w:p w:rsidR="00055CCC" w:rsidRPr="0032230B" w:rsidRDefault="00055CCC" w:rsidP="0032230B">
      <w:pPr>
        <w:spacing w:after="120"/>
        <w:rPr>
          <w:b/>
        </w:rPr>
      </w:pPr>
      <w:r w:rsidRPr="0032230B">
        <w:rPr>
          <w:b/>
        </w:rPr>
        <w:t>Procedures for Heat Input</w:t>
      </w:r>
    </w:p>
    <w:p w:rsidR="00055CCC" w:rsidRPr="00845E31" w:rsidRDefault="00055CCC" w:rsidP="00055CCC">
      <w:pPr>
        <w:spacing w:after="120"/>
        <w:rPr>
          <w:szCs w:val="22"/>
        </w:rPr>
      </w:pPr>
      <w:r w:rsidRPr="00845E31">
        <w:rPr>
          <w:szCs w:val="22"/>
        </w:rPr>
        <w:t xml:space="preserve">Use the following procedures to compute heat input rate to an affected unit (in </w:t>
      </w:r>
      <w:r w:rsidR="0032230B">
        <w:rPr>
          <w:szCs w:val="22"/>
        </w:rPr>
        <w:t>MMBtu/hr</w:t>
      </w:r>
      <w:r w:rsidRPr="00845E31">
        <w:rPr>
          <w:szCs w:val="22"/>
        </w:rPr>
        <w:t xml:space="preserve"> or </w:t>
      </w:r>
      <w:r w:rsidR="00D239C5">
        <w:rPr>
          <w:szCs w:val="22"/>
        </w:rPr>
        <w:t>MMBtu</w:t>
      </w:r>
      <w:r w:rsidRPr="00845E31">
        <w:rPr>
          <w:szCs w:val="22"/>
        </w:rPr>
        <w:t>/day):</w:t>
      </w:r>
    </w:p>
    <w:p w:rsidR="00055CCC" w:rsidRPr="00845E31" w:rsidRDefault="00055CCC" w:rsidP="00055CCC">
      <w:pPr>
        <w:spacing w:after="120"/>
        <w:rPr>
          <w:szCs w:val="22"/>
        </w:rPr>
      </w:pPr>
      <w:r w:rsidRPr="00845E31">
        <w:rPr>
          <w:szCs w:val="22"/>
        </w:rPr>
        <w:t>5.1</w:t>
      </w:r>
      <w:proofErr w:type="gramStart"/>
      <w:r w:rsidRPr="00845E31">
        <w:rPr>
          <w:szCs w:val="22"/>
        </w:rPr>
        <w:t>  Calculate</w:t>
      </w:r>
      <w:proofErr w:type="gramEnd"/>
      <w:r w:rsidRPr="00845E31">
        <w:rPr>
          <w:szCs w:val="22"/>
        </w:rPr>
        <w:t xml:space="preserve"> and record heat input rate to an affected unit on an hourly basis, except as provided in sections 5.5 through 5.5.7. The owner or operator may choose to use the provisions specified in §75.16(e) or in section 2.1.2 of appendix D to this part in conjunction with the procedures provided in sections 5.6 through 5.6.2 to apportion heat input among each unit using the common </w:t>
      </w:r>
      <w:proofErr w:type="spellStart"/>
      <w:r w:rsidRPr="00845E31">
        <w:rPr>
          <w:szCs w:val="22"/>
        </w:rPr>
        <w:t>stack</w:t>
      </w:r>
      <w:proofErr w:type="spellEnd"/>
      <w:r w:rsidRPr="00845E31">
        <w:rPr>
          <w:szCs w:val="22"/>
        </w:rPr>
        <w:t xml:space="preserve"> or common pipe header.</w:t>
      </w:r>
    </w:p>
    <w:p w:rsidR="00055CCC" w:rsidRPr="00845E31" w:rsidRDefault="00055CCC" w:rsidP="00055CCC">
      <w:pPr>
        <w:spacing w:after="120"/>
        <w:rPr>
          <w:szCs w:val="22"/>
        </w:rPr>
      </w:pPr>
      <w:r w:rsidRPr="00845E31">
        <w:rPr>
          <w:szCs w:val="22"/>
        </w:rPr>
        <w:t>5.2  For an affected unit that has a flow monitor (or approved alternate monitoring system under subpart E of this part for measuring volumetric flow rate) and a diluent gas (O</w:t>
      </w:r>
      <w:r w:rsidRPr="00845E31">
        <w:rPr>
          <w:szCs w:val="22"/>
          <w:vertAlign w:val="subscript"/>
        </w:rPr>
        <w:t>2</w:t>
      </w:r>
      <w:r w:rsidR="00777742" w:rsidRPr="00777742">
        <w:rPr>
          <w:szCs w:val="22"/>
        </w:rPr>
        <w:t xml:space="preserve"> </w:t>
      </w:r>
      <w:r w:rsidRPr="00845E31">
        <w:rPr>
          <w:szCs w:val="22"/>
        </w:rPr>
        <w:t>or CO</w:t>
      </w:r>
      <w:r w:rsidRPr="00845E31">
        <w:rPr>
          <w:szCs w:val="22"/>
          <w:vertAlign w:val="subscript"/>
        </w:rPr>
        <w:t>2</w:t>
      </w:r>
      <w:r w:rsidRPr="00845E31">
        <w:rPr>
          <w:szCs w:val="22"/>
        </w:rPr>
        <w:t xml:space="preserve">) monitor, use the recorded data from these monitors and one of the following equations to calculate hourly heat input rate (in </w:t>
      </w:r>
      <w:r w:rsidR="0032230B">
        <w:rPr>
          <w:szCs w:val="22"/>
        </w:rPr>
        <w:t>MMBtu/hr</w:t>
      </w:r>
      <w:r w:rsidRPr="00845E31">
        <w:rPr>
          <w:szCs w:val="22"/>
        </w:rPr>
        <w:t>).</w:t>
      </w:r>
    </w:p>
    <w:p w:rsidR="00055CCC" w:rsidRPr="00845E31" w:rsidRDefault="00055CCC" w:rsidP="00055CCC">
      <w:pPr>
        <w:spacing w:after="120"/>
        <w:rPr>
          <w:szCs w:val="22"/>
        </w:rPr>
      </w:pPr>
      <w:r w:rsidRPr="00845E31">
        <w:rPr>
          <w:szCs w:val="22"/>
        </w:rPr>
        <w:t>5.2.1</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wet basis, use the following equation:</w:t>
      </w:r>
    </w:p>
    <w:p w:rsidR="00055CCC" w:rsidRPr="00845E31" w:rsidRDefault="00055CCC" w:rsidP="00055CCC">
      <w:pPr>
        <w:spacing w:after="120"/>
        <w:rPr>
          <w:szCs w:val="22"/>
        </w:rPr>
      </w:pPr>
      <w:r>
        <w:rPr>
          <w:noProof/>
          <w:szCs w:val="22"/>
        </w:rPr>
        <w:drawing>
          <wp:inline distT="0" distB="0" distL="0" distR="0">
            <wp:extent cx="1682115" cy="320675"/>
            <wp:effectExtent l="19050" t="0" r="0" b="0"/>
            <wp:docPr id="30" name="Picture 1" descr="http://www.access.gpo.gov/ecfr/graphics/er26my99.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26my99.049.gif"/>
                    <pic:cNvPicPr>
                      <a:picLocks noChangeAspect="1" noChangeArrowheads="1"/>
                    </pic:cNvPicPr>
                  </pic:nvPicPr>
                  <pic:blipFill>
                    <a:blip r:embed="rId44" cstate="print"/>
                    <a:srcRect/>
                    <a:stretch>
                      <a:fillRect/>
                    </a:stretch>
                  </pic:blipFill>
                  <pic:spPr bwMode="auto">
                    <a:xfrm>
                      <a:off x="0" y="0"/>
                      <a:ext cx="1682115" cy="32067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 xml:space="preserve">HI = Hourly heat input rate during unit operation,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%CO</w:t>
      </w:r>
      <w:r w:rsidRPr="00845E31">
        <w:rPr>
          <w:szCs w:val="22"/>
          <w:vertAlign w:val="subscript"/>
        </w:rPr>
        <w:t>2w</w:t>
      </w:r>
      <w:r w:rsidRPr="00845E31">
        <w:rPr>
          <w:szCs w:val="22"/>
        </w:rPr>
        <w:t>= Hourly concentration of CO</w:t>
      </w:r>
      <w:r w:rsidRPr="00845E31">
        <w:rPr>
          <w:szCs w:val="22"/>
          <w:vertAlign w:val="subscript"/>
        </w:rPr>
        <w:t>2</w:t>
      </w:r>
      <w:r w:rsidRPr="00845E31">
        <w:rPr>
          <w:szCs w:val="22"/>
        </w:rPr>
        <w:t>during unit operation, percent CO</w:t>
      </w:r>
      <w:r w:rsidRPr="00845E31">
        <w:rPr>
          <w:szCs w:val="22"/>
          <w:vertAlign w:val="subscript"/>
        </w:rPr>
        <w:t>2</w:t>
      </w:r>
      <w:r w:rsidRPr="00845E31">
        <w:rPr>
          <w:szCs w:val="22"/>
        </w:rPr>
        <w:t>wet basis.</w:t>
      </w:r>
    </w:p>
    <w:p w:rsidR="00055CCC" w:rsidRPr="00845E31" w:rsidRDefault="00055CCC" w:rsidP="00055CCC">
      <w:pPr>
        <w:spacing w:after="120"/>
        <w:rPr>
          <w:szCs w:val="22"/>
        </w:rPr>
      </w:pPr>
      <w:r w:rsidRPr="00845E31">
        <w:rPr>
          <w:szCs w:val="22"/>
        </w:rPr>
        <w:t>5.2.2</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dry basis, use the following equation:</w:t>
      </w:r>
    </w:p>
    <w:p w:rsidR="00055CCC" w:rsidRPr="00845E31" w:rsidRDefault="00055CCC" w:rsidP="00055CCC">
      <w:pPr>
        <w:spacing w:after="120"/>
        <w:rPr>
          <w:szCs w:val="22"/>
        </w:rPr>
      </w:pPr>
      <w:r>
        <w:rPr>
          <w:noProof/>
          <w:szCs w:val="22"/>
        </w:rPr>
        <w:drawing>
          <wp:inline distT="0" distB="0" distL="0" distR="0">
            <wp:extent cx="2362835" cy="367030"/>
            <wp:effectExtent l="19050" t="0" r="0" b="0"/>
            <wp:docPr id="31" name="Picture 2" descr="http://www.access.gpo.gov/ecfr/graphics/er26my99.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26my99.051.gif"/>
                    <pic:cNvPicPr>
                      <a:picLocks noChangeAspect="1" noChangeArrowheads="1"/>
                    </pic:cNvPicPr>
                  </pic:nvPicPr>
                  <pic:blipFill>
                    <a:blip r:embed="rId45" cstate="print"/>
                    <a:srcRect/>
                    <a:stretch>
                      <a:fillRect/>
                    </a:stretch>
                  </pic:blipFill>
                  <pic:spPr bwMode="auto">
                    <a:xfrm>
                      <a:off x="0" y="0"/>
                      <a:ext cx="2362835" cy="36703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 xml:space="preserve">HI = Hourly heat input rate during unit operation,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h</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%CO</w:t>
      </w:r>
      <w:r w:rsidRPr="00845E31">
        <w:rPr>
          <w:szCs w:val="22"/>
          <w:vertAlign w:val="subscript"/>
        </w:rPr>
        <w:t>2d</w:t>
      </w:r>
      <w:r w:rsidRPr="00845E31">
        <w:rPr>
          <w:szCs w:val="22"/>
        </w:rPr>
        <w:t>= Hourly concentration of CO</w:t>
      </w:r>
      <w:r w:rsidRPr="00845E31">
        <w:rPr>
          <w:szCs w:val="22"/>
          <w:vertAlign w:val="subscript"/>
        </w:rPr>
        <w:t>2</w:t>
      </w:r>
      <w:r w:rsidR="00777742" w:rsidRPr="00777742">
        <w:rPr>
          <w:szCs w:val="22"/>
        </w:rPr>
        <w:t xml:space="preserve"> </w:t>
      </w:r>
      <w:r w:rsidRPr="00845E31">
        <w:rPr>
          <w:szCs w:val="22"/>
        </w:rPr>
        <w:t>during unit operation, percent CO</w:t>
      </w:r>
      <w:r w:rsidRPr="00845E31">
        <w:rPr>
          <w:szCs w:val="22"/>
          <w:vertAlign w:val="subscript"/>
        </w:rPr>
        <w:t>2</w:t>
      </w:r>
      <w:r w:rsidR="00777742" w:rsidRPr="00777742">
        <w:rPr>
          <w:szCs w:val="22"/>
        </w:rPr>
        <w:t xml:space="preserve"> </w:t>
      </w:r>
      <w:r w:rsidRPr="00845E31">
        <w:rPr>
          <w:szCs w:val="22"/>
        </w:rPr>
        <w:t>dry basis.</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Moisture content of gas in the stack, percent.</w:t>
      </w:r>
    </w:p>
    <w:p w:rsidR="00055CCC" w:rsidRPr="00845E31" w:rsidRDefault="00055CCC" w:rsidP="00055CCC">
      <w:pPr>
        <w:spacing w:after="120"/>
        <w:rPr>
          <w:szCs w:val="22"/>
        </w:rPr>
      </w:pPr>
      <w:r w:rsidRPr="00845E31">
        <w:rPr>
          <w:szCs w:val="22"/>
        </w:rPr>
        <w:t>5.2.3</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wet basis, use the following equation:</w:t>
      </w:r>
    </w:p>
    <w:p w:rsidR="00055CCC" w:rsidRPr="00845E31" w:rsidRDefault="00055CCC" w:rsidP="00055CCC">
      <w:pPr>
        <w:spacing w:after="120"/>
        <w:rPr>
          <w:szCs w:val="22"/>
        </w:rPr>
      </w:pPr>
      <w:r>
        <w:rPr>
          <w:noProof/>
          <w:szCs w:val="22"/>
        </w:rPr>
        <w:drawing>
          <wp:inline distT="0" distB="0" distL="0" distR="0">
            <wp:extent cx="2923540" cy="340360"/>
            <wp:effectExtent l="19050" t="0" r="0" b="0"/>
            <wp:docPr id="832" name="Picture 3" descr="http://www.access.gpo.gov/ecfr/graphics/er26my99.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6my99.052.gif"/>
                    <pic:cNvPicPr>
                      <a:picLocks noChangeAspect="1" noChangeArrowheads="1"/>
                    </pic:cNvPicPr>
                  </pic:nvPicPr>
                  <pic:blipFill>
                    <a:blip r:embed="rId46" cstate="print"/>
                    <a:srcRect/>
                    <a:stretch>
                      <a:fillRect/>
                    </a:stretch>
                  </pic:blipFill>
                  <pic:spPr bwMode="auto">
                    <a:xfrm>
                      <a:off x="0" y="0"/>
                      <a:ext cx="2923540" cy="34036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 xml:space="preserve">HI = Hourly heat input rate during unit operation,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r w:rsidRPr="00845E31">
        <w:rPr>
          <w:szCs w:val="22"/>
        </w:rPr>
        <w:lastRenderedPageBreak/>
        <w:t>F = Dry basis F-factor, listed in section 3.3.5 of this appendix for each fuel, dscf/</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%O</w:t>
      </w:r>
      <w:r w:rsidRPr="00845E31">
        <w:rPr>
          <w:szCs w:val="22"/>
          <w:vertAlign w:val="subscript"/>
        </w:rPr>
        <w:t>2w</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 xml:space="preserve">wet basis. For any operating hour where Equation F–17 results in an hourly heat input rate that is ≤ 0.0 </w:t>
      </w:r>
      <w:r w:rsidR="0032230B">
        <w:rPr>
          <w:szCs w:val="22"/>
        </w:rPr>
        <w:t>MMBtu/hr</w:t>
      </w:r>
      <w:r w:rsidRPr="00845E31">
        <w:rPr>
          <w:szCs w:val="22"/>
        </w:rPr>
        <w:t xml:space="preserve">, 1.0 </w:t>
      </w:r>
      <w:r w:rsidR="0032230B">
        <w:rPr>
          <w:szCs w:val="22"/>
        </w:rPr>
        <w:t>MMBtu/hr</w:t>
      </w:r>
      <w:r w:rsidRPr="00845E31">
        <w:rPr>
          <w:szCs w:val="22"/>
        </w:rPr>
        <w:t xml:space="preserve"> shall be recorded and reported as the heat input rate for that hour.</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Hourly average stack moisture content, percent by volume.</w:t>
      </w:r>
    </w:p>
    <w:p w:rsidR="00055CCC" w:rsidRPr="00845E31" w:rsidRDefault="00055CCC" w:rsidP="00055CCC">
      <w:pPr>
        <w:spacing w:after="120"/>
        <w:rPr>
          <w:szCs w:val="22"/>
        </w:rPr>
      </w:pPr>
      <w:r w:rsidRPr="00845E31">
        <w:rPr>
          <w:szCs w:val="22"/>
        </w:rPr>
        <w:t>5.2.4</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dry basis, use the following equation:</w:t>
      </w:r>
    </w:p>
    <w:p w:rsidR="00055CCC" w:rsidRPr="00845E31" w:rsidRDefault="00055CCC" w:rsidP="00055CCC">
      <w:pPr>
        <w:spacing w:after="120"/>
        <w:rPr>
          <w:szCs w:val="22"/>
        </w:rPr>
      </w:pPr>
      <w:r>
        <w:rPr>
          <w:noProof/>
          <w:szCs w:val="22"/>
        </w:rPr>
        <w:drawing>
          <wp:inline distT="0" distB="0" distL="0" distR="0">
            <wp:extent cx="2682875" cy="367030"/>
            <wp:effectExtent l="19050" t="0" r="3175" b="0"/>
            <wp:docPr id="846" name="Picture 4" descr="http://www.access.gpo.gov/ecfr/graphics/er26my99.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6my99.053.gif"/>
                    <pic:cNvPicPr>
                      <a:picLocks noChangeAspect="1" noChangeArrowheads="1"/>
                    </pic:cNvPicPr>
                  </pic:nvPicPr>
                  <pic:blipFill>
                    <a:blip r:embed="rId47" cstate="print"/>
                    <a:srcRect/>
                    <a:stretch>
                      <a:fillRect/>
                    </a:stretch>
                  </pic:blipFill>
                  <pic:spPr bwMode="auto">
                    <a:xfrm>
                      <a:off x="0" y="0"/>
                      <a:ext cx="2682875" cy="36703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 xml:space="preserve">HI = Hourly heat input rate during unit operation,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r w:rsidRPr="00845E31">
        <w:rPr>
          <w:szCs w:val="22"/>
        </w:rPr>
        <w:t>F =</w:t>
      </w:r>
      <w:r>
        <w:rPr>
          <w:szCs w:val="22"/>
        </w:rPr>
        <w:t xml:space="preserve"> Dry basis F-factor, listed in Table 1 at the end of this</w:t>
      </w:r>
      <w:r w:rsidRPr="00845E31">
        <w:rPr>
          <w:szCs w:val="22"/>
        </w:rPr>
        <w:t xml:space="preserve"> of this appendix for each fuel, dscf/</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Moisture content of the stack gas, percent.</w:t>
      </w:r>
    </w:p>
    <w:p w:rsidR="00055CCC" w:rsidRPr="00845E31" w:rsidRDefault="00055CCC" w:rsidP="00055CCC">
      <w:pPr>
        <w:spacing w:after="120"/>
        <w:rPr>
          <w:szCs w:val="22"/>
        </w:rPr>
      </w:pPr>
      <w:r w:rsidRPr="00845E31">
        <w:rPr>
          <w:szCs w:val="22"/>
        </w:rPr>
        <w:t>%O</w:t>
      </w:r>
      <w:r w:rsidRPr="00845E31">
        <w:rPr>
          <w:szCs w:val="22"/>
          <w:vertAlign w:val="subscript"/>
        </w:rPr>
        <w:t>2d</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dry basis.</w:t>
      </w:r>
    </w:p>
    <w:p w:rsidR="00055CCC" w:rsidRPr="00845E31" w:rsidRDefault="00055CCC" w:rsidP="00055CCC">
      <w:pPr>
        <w:spacing w:after="120"/>
        <w:rPr>
          <w:szCs w:val="22"/>
        </w:rPr>
      </w:pPr>
      <w:r w:rsidRPr="00845E31">
        <w:rPr>
          <w:i/>
          <w:iCs/>
          <w:szCs w:val="22"/>
        </w:rPr>
        <w:t>5.3</w:t>
      </w:r>
      <w:proofErr w:type="gramStart"/>
      <w:r w:rsidRPr="00845E31">
        <w:rPr>
          <w:i/>
          <w:iCs/>
          <w:szCs w:val="22"/>
        </w:rPr>
        <w:t>  Heat</w:t>
      </w:r>
      <w:proofErr w:type="gramEnd"/>
      <w:r w:rsidRPr="00845E31">
        <w:rPr>
          <w:i/>
          <w:iCs/>
          <w:szCs w:val="22"/>
        </w:rPr>
        <w:t xml:space="preserve"> Input Summation (for Heat Input Determined Using a Flow Monitor and Diluent Monitor)</w:t>
      </w:r>
    </w:p>
    <w:p w:rsidR="00055CCC" w:rsidRPr="00845E31" w:rsidRDefault="00055CCC" w:rsidP="00055CCC">
      <w:pPr>
        <w:spacing w:after="120"/>
        <w:rPr>
          <w:szCs w:val="22"/>
        </w:rPr>
      </w:pPr>
      <w:r w:rsidRPr="00845E31">
        <w:rPr>
          <w:szCs w:val="22"/>
        </w:rPr>
        <w:t>5.3.1 Calculate total quarterly heat input for a unit or common stack using a flow monitor and diluent monitor to calculate heat input, using the following equation:</w:t>
      </w:r>
    </w:p>
    <w:p w:rsidR="00055CCC" w:rsidRPr="00845E31" w:rsidRDefault="00055CCC" w:rsidP="00055CCC">
      <w:pPr>
        <w:spacing w:after="120"/>
        <w:rPr>
          <w:szCs w:val="22"/>
        </w:rPr>
      </w:pPr>
      <w:r>
        <w:rPr>
          <w:noProof/>
          <w:szCs w:val="22"/>
        </w:rPr>
        <w:drawing>
          <wp:inline distT="0" distB="0" distL="0" distR="0">
            <wp:extent cx="1501775" cy="320675"/>
            <wp:effectExtent l="19050" t="0" r="3175" b="0"/>
            <wp:docPr id="847" name="Picture 5" descr="http://www.access.gpo.gov/ecfr/graphics/er26my99.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26my99.054.gif"/>
                    <pic:cNvPicPr>
                      <a:picLocks noChangeAspect="1" noChangeArrowheads="1"/>
                    </pic:cNvPicPr>
                  </pic:nvPicPr>
                  <pic:blipFill>
                    <a:blip r:embed="rId48" cstate="print"/>
                    <a:srcRect/>
                    <a:stretch>
                      <a:fillRect/>
                    </a:stretch>
                  </pic:blipFill>
                  <pic:spPr bwMode="auto">
                    <a:xfrm>
                      <a:off x="0" y="0"/>
                      <a:ext cx="1501775" cy="32067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q</w:t>
      </w:r>
      <w:proofErr w:type="spellEnd"/>
      <w:r w:rsidRPr="00845E31">
        <w:rPr>
          <w:szCs w:val="22"/>
        </w:rPr>
        <w:t xml:space="preserve">= Total heat input for the quarter, </w:t>
      </w:r>
      <w:r w:rsidR="00D239C5">
        <w:rPr>
          <w:szCs w:val="22"/>
        </w:rPr>
        <w:t>MMBtu</w:t>
      </w:r>
      <w:r w:rsidRPr="00845E31">
        <w:rPr>
          <w:szCs w:val="22"/>
        </w:rPr>
        <w:t>.</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xml:space="preserve">= Hourly heat input rate during unit operation, using Equation F–15, F–16, F–17, or F–18, </w:t>
      </w:r>
      <w:r w:rsidR="0032230B">
        <w:rPr>
          <w:szCs w:val="22"/>
        </w:rPr>
        <w:t>MMBtu/hr</w:t>
      </w:r>
      <w:r w:rsidRPr="00845E31">
        <w:rPr>
          <w:szCs w:val="22"/>
        </w:rPr>
        <w:t>.</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Hourly operating time for the unit or common stack,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5.3.2</w:t>
      </w:r>
      <w:proofErr w:type="gramStart"/>
      <w:r w:rsidRPr="00845E31">
        <w:rPr>
          <w:szCs w:val="22"/>
        </w:rPr>
        <w:t>  Calculate</w:t>
      </w:r>
      <w:proofErr w:type="gramEnd"/>
      <w:r w:rsidRPr="00845E31">
        <w:rPr>
          <w:szCs w:val="22"/>
        </w:rPr>
        <w:t xml:space="preserve"> total cumulative heat input for a unit or common stack using a flow monitor and diluent monitor to calculate heat input, using the following equation:</w:t>
      </w:r>
    </w:p>
    <w:p w:rsidR="00055CCC" w:rsidRPr="00845E31" w:rsidRDefault="00055CCC" w:rsidP="00055CCC">
      <w:pPr>
        <w:spacing w:after="120"/>
        <w:rPr>
          <w:szCs w:val="22"/>
        </w:rPr>
      </w:pPr>
      <w:r>
        <w:rPr>
          <w:noProof/>
          <w:szCs w:val="22"/>
        </w:rPr>
        <w:drawing>
          <wp:inline distT="0" distB="0" distL="0" distR="0">
            <wp:extent cx="1755140" cy="340360"/>
            <wp:effectExtent l="19050" t="0" r="0" b="0"/>
            <wp:docPr id="848" name="Picture 6" descr="http://www.access.gpo.gov/ecfr/graphics/er26my99.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26my99.055.gif"/>
                    <pic:cNvPicPr>
                      <a:picLocks noChangeAspect="1" noChangeArrowheads="1"/>
                    </pic:cNvPicPr>
                  </pic:nvPicPr>
                  <pic:blipFill>
                    <a:blip r:embed="rId49" cstate="print"/>
                    <a:srcRect/>
                    <a:stretch>
                      <a:fillRect/>
                    </a:stretch>
                  </pic:blipFill>
                  <pic:spPr bwMode="auto">
                    <a:xfrm>
                      <a:off x="0" y="0"/>
                      <a:ext cx="1755140" cy="34036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c</w:t>
      </w:r>
      <w:proofErr w:type="spellEnd"/>
      <w:r w:rsidRPr="00845E31">
        <w:rPr>
          <w:szCs w:val="22"/>
        </w:rPr>
        <w:t xml:space="preserve">= Total heat input for the year to date, </w:t>
      </w:r>
      <w:r w:rsidR="00D239C5">
        <w:rPr>
          <w:szCs w:val="22"/>
        </w:rPr>
        <w:t>MMBtu</w:t>
      </w:r>
      <w:r w:rsidRPr="00845E31">
        <w:rPr>
          <w:szCs w:val="22"/>
        </w:rPr>
        <w:t>.</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q</w:t>
      </w:r>
      <w:proofErr w:type="spellEnd"/>
      <w:r w:rsidRPr="00845E31">
        <w:rPr>
          <w:szCs w:val="22"/>
        </w:rPr>
        <w:t xml:space="preserve">= Total heat input for the quarter, </w:t>
      </w:r>
      <w:r w:rsidR="00D239C5">
        <w:rPr>
          <w:szCs w:val="22"/>
        </w:rPr>
        <w:t>MMBtu</w:t>
      </w:r>
      <w:r w:rsidRPr="00845E31">
        <w:rPr>
          <w:szCs w:val="22"/>
        </w:rPr>
        <w:t>.</w:t>
      </w:r>
    </w:p>
    <w:p w:rsidR="00055CCC" w:rsidRPr="00845E31" w:rsidRDefault="00055CCC" w:rsidP="00055CCC">
      <w:pPr>
        <w:spacing w:after="120"/>
        <w:rPr>
          <w:szCs w:val="22"/>
        </w:rPr>
      </w:pPr>
      <w:r w:rsidRPr="00845E31">
        <w:rPr>
          <w:i/>
          <w:iCs/>
          <w:szCs w:val="22"/>
        </w:rPr>
        <w:t>5.4 [Reserved]</w:t>
      </w:r>
    </w:p>
    <w:p w:rsidR="00055CCC" w:rsidRPr="00845E31" w:rsidRDefault="00055CCC" w:rsidP="00055CCC">
      <w:pPr>
        <w:spacing w:after="120"/>
        <w:rPr>
          <w:szCs w:val="22"/>
        </w:rPr>
      </w:pPr>
      <w:r w:rsidRPr="00845E31">
        <w:rPr>
          <w:szCs w:val="22"/>
        </w:rPr>
        <w:t>5.5</w:t>
      </w:r>
      <w:proofErr w:type="gramStart"/>
      <w:r w:rsidRPr="00845E31">
        <w:rPr>
          <w:szCs w:val="22"/>
        </w:rPr>
        <w:t>  For</w:t>
      </w:r>
      <w:proofErr w:type="gramEnd"/>
      <w:r w:rsidRPr="00845E31">
        <w:rPr>
          <w:szCs w:val="22"/>
        </w:rPr>
        <w:t xml:space="preserve"> a gas-fired or oil-fired unit that does not have a flow monitor and is using the procedures specified in appendix D to this part to monitor SO</w:t>
      </w:r>
      <w:r w:rsidRPr="00845E31">
        <w:rPr>
          <w:szCs w:val="22"/>
          <w:vertAlign w:val="subscript"/>
        </w:rPr>
        <w:t>2</w:t>
      </w:r>
      <w:r w:rsidRPr="00845E31">
        <w:rPr>
          <w:szCs w:val="22"/>
        </w:rPr>
        <w:t xml:space="preserve">emissions or for any unit using a common stack for which the owner or operator chooses to determine heat input by fuel sampling and analysis, use the following procedures to calculate hourly heat input rate in </w:t>
      </w:r>
      <w:r w:rsidR="0032230B">
        <w:rPr>
          <w:szCs w:val="22"/>
        </w:rPr>
        <w:t>MMBtu/hr</w:t>
      </w:r>
      <w:r w:rsidRPr="00845E31">
        <w:rPr>
          <w:szCs w:val="22"/>
        </w:rPr>
        <w:t>. The procedures of section 5.5.3 of this appendix shall not be used to determine heat input from a coal unit that is required to comply with the provisions of this part for monitoring, recording, and reporting NO</w:t>
      </w:r>
      <w:r w:rsidRPr="00845E31">
        <w:rPr>
          <w:szCs w:val="22"/>
          <w:vertAlign w:val="subscript"/>
        </w:rPr>
        <w:t>X</w:t>
      </w:r>
      <w:r>
        <w:rPr>
          <w:szCs w:val="22"/>
          <w:vertAlign w:val="subscript"/>
        </w:rPr>
        <w:t xml:space="preserve"> </w:t>
      </w:r>
      <w:r w:rsidRPr="00845E31">
        <w:rPr>
          <w:szCs w:val="22"/>
        </w:rPr>
        <w:t>mass emissions under a State or federal NO</w:t>
      </w:r>
      <w:r w:rsidRPr="00845E31">
        <w:rPr>
          <w:szCs w:val="22"/>
          <w:vertAlign w:val="subscript"/>
        </w:rPr>
        <w:t>X</w:t>
      </w:r>
      <w:r>
        <w:rPr>
          <w:szCs w:val="22"/>
          <w:vertAlign w:val="subscript"/>
        </w:rPr>
        <w:t xml:space="preserve"> </w:t>
      </w:r>
      <w:r w:rsidRPr="00845E31">
        <w:rPr>
          <w:szCs w:val="22"/>
        </w:rPr>
        <w:t>mass emission reduction program.</w:t>
      </w:r>
    </w:p>
    <w:p w:rsidR="00055CCC" w:rsidRPr="00845E31" w:rsidRDefault="00055CCC" w:rsidP="00055CCC">
      <w:pPr>
        <w:spacing w:after="120"/>
        <w:rPr>
          <w:szCs w:val="22"/>
        </w:rPr>
      </w:pPr>
      <w:r w:rsidRPr="00845E31">
        <w:rPr>
          <w:szCs w:val="22"/>
        </w:rPr>
        <w:lastRenderedPageBreak/>
        <w:t>5.5.1</w:t>
      </w:r>
      <w:proofErr w:type="gramStart"/>
      <w:r w:rsidRPr="00845E31">
        <w:rPr>
          <w:szCs w:val="22"/>
        </w:rPr>
        <w:t>  (</w:t>
      </w:r>
      <w:proofErr w:type="gramEnd"/>
      <w:r w:rsidRPr="00845E31">
        <w:rPr>
          <w:szCs w:val="22"/>
        </w:rPr>
        <w:t>a) When the unit is combusting oil, use the following equation to calculate hourly heat input rate:</w:t>
      </w:r>
    </w:p>
    <w:p w:rsidR="00055CCC" w:rsidRPr="00845E31" w:rsidRDefault="00055CCC" w:rsidP="00055CCC">
      <w:pPr>
        <w:spacing w:after="120"/>
        <w:rPr>
          <w:szCs w:val="22"/>
        </w:rPr>
      </w:pPr>
      <w:r>
        <w:rPr>
          <w:noProof/>
          <w:szCs w:val="22"/>
        </w:rPr>
        <w:drawing>
          <wp:inline distT="0" distB="0" distL="0" distR="0">
            <wp:extent cx="1468120" cy="293370"/>
            <wp:effectExtent l="19050" t="0" r="0" b="0"/>
            <wp:docPr id="849" name="Picture 7" descr="http://www.access.gpo.gov/ecfr/graphics/er26my99.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26my99.056.gif"/>
                    <pic:cNvPicPr>
                      <a:picLocks noChangeAspect="1" noChangeArrowheads="1"/>
                    </pic:cNvPicPr>
                  </pic:nvPicPr>
                  <pic:blipFill>
                    <a:blip r:embed="rId50" cstate="print"/>
                    <a:srcRect/>
                    <a:stretch>
                      <a:fillRect/>
                    </a:stretch>
                  </pic:blipFill>
                  <pic:spPr bwMode="auto">
                    <a:xfrm>
                      <a:off x="0" y="0"/>
                      <a:ext cx="1468120" cy="29337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o</w:t>
      </w:r>
      <w:proofErr w:type="spellEnd"/>
      <w:r w:rsidRPr="00845E31">
        <w:rPr>
          <w:szCs w:val="22"/>
        </w:rPr>
        <w:t xml:space="preserve">= Hourly heat input rate from oil, </w:t>
      </w:r>
      <w:r w:rsidR="0032230B">
        <w:rPr>
          <w:szCs w:val="22"/>
        </w:rPr>
        <w:t>MMBtu/hr</w:t>
      </w:r>
      <w:r w:rsidRPr="00845E31">
        <w:rPr>
          <w:szCs w:val="22"/>
        </w:rPr>
        <w:t>.</w:t>
      </w:r>
    </w:p>
    <w:p w:rsidR="00055CCC" w:rsidRPr="00845E31" w:rsidRDefault="00055CCC" w:rsidP="00055CCC">
      <w:pPr>
        <w:spacing w:after="120"/>
        <w:rPr>
          <w:szCs w:val="22"/>
        </w:rPr>
      </w:pPr>
      <w:r w:rsidRPr="00845E31">
        <w:rPr>
          <w:szCs w:val="22"/>
        </w:rPr>
        <w:t>M</w:t>
      </w:r>
      <w:r w:rsidRPr="00845E31">
        <w:rPr>
          <w:szCs w:val="22"/>
          <w:vertAlign w:val="subscript"/>
        </w:rPr>
        <w:t>o</w:t>
      </w:r>
      <w:r w:rsidRPr="00845E31">
        <w:rPr>
          <w:szCs w:val="22"/>
        </w:rPr>
        <w:t>= Mass rate of oil consumed per hour, as determined using procedures in appendix D to this part, in lb/hr, tons/hr, or kg/hr.</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o</w:t>
      </w:r>
      <w:proofErr w:type="spellEnd"/>
      <w:r w:rsidRPr="00845E31">
        <w:rPr>
          <w:szCs w:val="22"/>
        </w:rPr>
        <w:t>= Gross calorific value of oil, as measured by ASTM D240–00, ASTM D5865–01a, or ASTM D4809–00 for each oil sample under section 2.2 of appendix D to this part, Btu/unit mass (all incorporated by reference under (§75.6 of this part).</w:t>
      </w:r>
    </w:p>
    <w:p w:rsidR="00055CCC" w:rsidRPr="00845E31" w:rsidRDefault="00055CCC" w:rsidP="00055CCC">
      <w:pPr>
        <w:spacing w:after="120"/>
        <w:rPr>
          <w:szCs w:val="22"/>
        </w:rPr>
      </w:pPr>
      <w:r w:rsidRPr="00845E31">
        <w:rPr>
          <w:szCs w:val="22"/>
        </w:rPr>
        <w:t>10</w:t>
      </w:r>
      <w:r w:rsidRPr="00845E31">
        <w:rPr>
          <w:szCs w:val="22"/>
          <w:vertAlign w:val="superscript"/>
        </w:rPr>
        <w:t>6</w:t>
      </w:r>
      <w:r w:rsidRPr="00845E31">
        <w:rPr>
          <w:szCs w:val="22"/>
        </w:rPr>
        <w:t xml:space="preserve"> = Conversion of Btu to </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(b) When performing oil sampling and analysis solely for the purpose of the missing data procedures in §75.36, oil samples for measuring GCV may be taken weekly, and the procedures specified in appendix D to this part for determining the mass rate of oil consumed per hour are optional.</w:t>
      </w:r>
    </w:p>
    <w:p w:rsidR="00055CCC" w:rsidRPr="00845E31" w:rsidRDefault="00055CCC" w:rsidP="00055CCC">
      <w:pPr>
        <w:spacing w:after="120"/>
        <w:rPr>
          <w:szCs w:val="22"/>
        </w:rPr>
      </w:pPr>
      <w:r w:rsidRPr="00845E31">
        <w:rPr>
          <w:szCs w:val="22"/>
        </w:rPr>
        <w:t>5.5.2</w:t>
      </w:r>
      <w:proofErr w:type="gramStart"/>
      <w:r w:rsidRPr="00845E31">
        <w:rPr>
          <w:szCs w:val="22"/>
        </w:rPr>
        <w:t>  When</w:t>
      </w:r>
      <w:proofErr w:type="gramEnd"/>
      <w:r w:rsidRPr="00845E31">
        <w:rPr>
          <w:szCs w:val="22"/>
        </w:rPr>
        <w:t xml:space="preserve"> the unit is combusting gaseous fuels, use the following equation to calculate heat input rate from gaseous fuels for each hour:</w:t>
      </w:r>
    </w:p>
    <w:p w:rsidR="00055CCC" w:rsidRPr="00845E31" w:rsidRDefault="00055CCC" w:rsidP="00055CCC">
      <w:pPr>
        <w:spacing w:after="120"/>
        <w:rPr>
          <w:szCs w:val="22"/>
        </w:rPr>
      </w:pPr>
      <w:r>
        <w:rPr>
          <w:noProof/>
          <w:szCs w:val="22"/>
        </w:rPr>
        <w:drawing>
          <wp:inline distT="0" distB="0" distL="0" distR="0">
            <wp:extent cx="1628775" cy="347345"/>
            <wp:effectExtent l="19050" t="0" r="9525" b="0"/>
            <wp:docPr id="850" name="Picture 8" descr="http://www.access.gpo.gov/ecfr/graphics/er26my99.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26my99.062.gif"/>
                    <pic:cNvPicPr>
                      <a:picLocks noChangeAspect="1" noChangeArrowheads="1"/>
                    </pic:cNvPicPr>
                  </pic:nvPicPr>
                  <pic:blipFill>
                    <a:blip r:embed="rId51" cstate="print"/>
                    <a:srcRect/>
                    <a:stretch>
                      <a:fillRect/>
                    </a:stretch>
                  </pic:blipFill>
                  <pic:spPr bwMode="auto">
                    <a:xfrm>
                      <a:off x="0" y="0"/>
                      <a:ext cx="1628775" cy="34734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g</w:t>
      </w:r>
      <w:proofErr w:type="spellEnd"/>
      <w:r w:rsidRPr="00845E31">
        <w:rPr>
          <w:szCs w:val="22"/>
        </w:rPr>
        <w:t xml:space="preserve">= Hourly heat input rate from gaseous fuel, </w:t>
      </w:r>
      <w:r w:rsidR="00D239C5">
        <w:rPr>
          <w:szCs w:val="22"/>
        </w:rPr>
        <w:t>MMBtu</w:t>
      </w:r>
      <w:r w:rsidRPr="00845E31">
        <w:rPr>
          <w:szCs w:val="22"/>
        </w:rPr>
        <w:t>/hour.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g</w:t>
      </w:r>
      <w:proofErr w:type="spellEnd"/>
      <w:r w:rsidRPr="00845E31">
        <w:rPr>
          <w:szCs w:val="22"/>
        </w:rPr>
        <w:t>= Metered flow rate of gaseous fuel combusted during unit operation, hundred standard cubic feet per hour.</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g</w:t>
      </w:r>
      <w:proofErr w:type="spellEnd"/>
      <w:r w:rsidRPr="00845E31">
        <w:rPr>
          <w:szCs w:val="22"/>
        </w:rPr>
        <w:t>= Gross calorific value of gaseous fuel, as determined by sampling (for each delivery for gaseous fuel in lots, for each daily gas sample for gaseous fuel delivered by pipeline, for each hourly average for gas measured hourly with a gas chromatograph, or for each monthly sample of pipeline natural gas, or as verified by the contractual supplier at least once every month pipeline natural gas is combusted, as specified in section 2.3 of appendix D to this part) using ASTM D1826–94 (Reapproved 1998), ASTM D3588–98, ASTM D4891–89 (Reapproved 2006), GPA Standard 2172–96 Calculation of Gross Heating Value, Relative Density and Compressibility Factor for Natural Gas Mixtures from Compositional Analysis, or GPA Standard 2261–00 Analysis for Natural Gas and Similar Gaseous Mixtures by Gas Chromatography, Btu/100 scf (all incorporated by reference under §75.6 of this part).</w:t>
      </w:r>
    </w:p>
    <w:p w:rsidR="00055CCC" w:rsidRPr="00845E31" w:rsidRDefault="00055CCC" w:rsidP="00055CCC">
      <w:pPr>
        <w:spacing w:after="120"/>
        <w:rPr>
          <w:szCs w:val="22"/>
        </w:rPr>
      </w:pPr>
      <w:r w:rsidRPr="00845E31">
        <w:rPr>
          <w:szCs w:val="22"/>
        </w:rPr>
        <w:t>10</w:t>
      </w:r>
      <w:r w:rsidRPr="00845E31">
        <w:rPr>
          <w:szCs w:val="22"/>
          <w:vertAlign w:val="superscript"/>
        </w:rPr>
        <w:t>6</w:t>
      </w:r>
      <w:r w:rsidRPr="00845E31">
        <w:rPr>
          <w:szCs w:val="22"/>
        </w:rPr>
        <w:t xml:space="preserve"> = Conversion of Btu to </w:t>
      </w:r>
      <w:r w:rsidR="00D239C5">
        <w:rPr>
          <w:szCs w:val="22"/>
        </w:rPr>
        <w:t>MMBtu</w:t>
      </w:r>
      <w:r w:rsidRPr="00845E31">
        <w:rPr>
          <w:szCs w:val="22"/>
        </w:rPr>
        <w:t>.</w:t>
      </w:r>
    </w:p>
    <w:p w:rsidR="00055CCC" w:rsidRPr="00845E31" w:rsidRDefault="00055CCC" w:rsidP="00055CCC">
      <w:pPr>
        <w:spacing w:after="120"/>
        <w:rPr>
          <w:szCs w:val="22"/>
        </w:rPr>
      </w:pPr>
      <w:r w:rsidRPr="00845E31">
        <w:rPr>
          <w:szCs w:val="22"/>
        </w:rPr>
        <w:t>5.5.3</w:t>
      </w:r>
      <w:proofErr w:type="gramStart"/>
      <w:r w:rsidRPr="00845E31">
        <w:rPr>
          <w:szCs w:val="22"/>
        </w:rPr>
        <w:t>  When</w:t>
      </w:r>
      <w:proofErr w:type="gramEnd"/>
      <w:r w:rsidRPr="00845E31">
        <w:rPr>
          <w:szCs w:val="22"/>
        </w:rPr>
        <w:t xml:space="preserve"> the unit is combusting coal, use the procedures, methods, and equations in sections 5.5.3.1–5.5.3.3 of this appendix to determine the heat input from coal for each 24-hour period. (All ASTM methods are incorporated by reference under §75.6 of this part.)</w:t>
      </w:r>
    </w:p>
    <w:p w:rsidR="00055CCC" w:rsidRPr="00845E31" w:rsidRDefault="00055CCC" w:rsidP="00055CCC">
      <w:pPr>
        <w:spacing w:after="120"/>
        <w:rPr>
          <w:szCs w:val="22"/>
        </w:rPr>
      </w:pPr>
      <w:r w:rsidRPr="00845E31">
        <w:rPr>
          <w:szCs w:val="22"/>
        </w:rPr>
        <w:t>5.5.3.1  Perform coal sampling daily according to section 5.3.2.2 in Method 19 in appendix A to part 60 of this chapter and use ASTM D2234–00, Standard Practice for Collection of a Gross Sample of Coal, (incorporated by reference under §75.6 of this part) Type I, Conditions A, B, or C and systematic spacing for sampling. (When performing coal sampling solely for the purposes of the missing data procedures in §75.36, use of ASTM D2234–00 is optional, and coal samples may be taken weekly.)</w:t>
      </w:r>
    </w:p>
    <w:p w:rsidR="00055CCC" w:rsidRPr="00845E31" w:rsidRDefault="00055CCC" w:rsidP="00055CCC">
      <w:pPr>
        <w:spacing w:after="120"/>
        <w:rPr>
          <w:szCs w:val="22"/>
        </w:rPr>
      </w:pPr>
      <w:r w:rsidRPr="00845E31">
        <w:rPr>
          <w:szCs w:val="22"/>
        </w:rPr>
        <w:t>5.5.3.2</w:t>
      </w:r>
      <w:proofErr w:type="gramStart"/>
      <w:r w:rsidRPr="00845E31">
        <w:rPr>
          <w:szCs w:val="22"/>
        </w:rPr>
        <w:t>  All</w:t>
      </w:r>
      <w:proofErr w:type="gramEnd"/>
      <w:r w:rsidRPr="00845E31">
        <w:rPr>
          <w:szCs w:val="22"/>
        </w:rPr>
        <w:t xml:space="preserve"> ASTM methods are incorporated by reference under §75.6 of this part. Use ASTM D2013–01, Standard Practice for Preparing Coal Samples for Analysis, for preparation of a daily coal sample and analyze each daily coal sample for gross calorific value using ASTM D5865–01a, Standard Test Method for Gross </w:t>
      </w:r>
      <w:r w:rsidRPr="00845E31">
        <w:rPr>
          <w:szCs w:val="22"/>
        </w:rPr>
        <w:lastRenderedPageBreak/>
        <w:t>Calorific Value of Coal and Coke. On-line coal analysis may also be used if the on-line analytical instrument has been demonstrated to be equivalent to the applicable ASTM methods under §§75.23 and 75.66.</w:t>
      </w:r>
    </w:p>
    <w:p w:rsidR="00055CCC" w:rsidRPr="00845E31" w:rsidRDefault="00055CCC" w:rsidP="00055CCC">
      <w:pPr>
        <w:spacing w:after="120"/>
        <w:rPr>
          <w:szCs w:val="22"/>
        </w:rPr>
      </w:pPr>
      <w:r w:rsidRPr="00845E31">
        <w:rPr>
          <w:szCs w:val="22"/>
        </w:rPr>
        <w:t>5.5.3.3</w:t>
      </w:r>
      <w:proofErr w:type="gramStart"/>
      <w:r w:rsidRPr="00845E31">
        <w:rPr>
          <w:szCs w:val="22"/>
        </w:rPr>
        <w:t>  Calculate</w:t>
      </w:r>
      <w:proofErr w:type="gramEnd"/>
      <w:r w:rsidRPr="00845E31">
        <w:rPr>
          <w:szCs w:val="22"/>
        </w:rPr>
        <w:t xml:space="preserve"> the heat input from coal using the following equation:</w:t>
      </w:r>
    </w:p>
    <w:p w:rsidR="00055CCC" w:rsidRPr="00845E31" w:rsidRDefault="00055CCC" w:rsidP="00055CCC">
      <w:pPr>
        <w:spacing w:after="120"/>
        <w:rPr>
          <w:szCs w:val="22"/>
        </w:rPr>
      </w:pPr>
      <w:r>
        <w:rPr>
          <w:noProof/>
          <w:szCs w:val="22"/>
        </w:rPr>
        <w:drawing>
          <wp:inline distT="0" distB="0" distL="0" distR="0">
            <wp:extent cx="2496185" cy="387350"/>
            <wp:effectExtent l="19050" t="0" r="0" b="0"/>
            <wp:docPr id="851" name="Picture 9" descr="http://www.access.gpo.gov/ecfr/graphics/er17my95.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7my95.020.gif"/>
                    <pic:cNvPicPr>
                      <a:picLocks noChangeAspect="1" noChangeArrowheads="1"/>
                    </pic:cNvPicPr>
                  </pic:nvPicPr>
                  <pic:blipFill>
                    <a:blip r:embed="rId52" cstate="print"/>
                    <a:srcRect/>
                    <a:stretch>
                      <a:fillRect/>
                    </a:stretch>
                  </pic:blipFill>
                  <pic:spPr bwMode="auto">
                    <a:xfrm>
                      <a:off x="0" y="0"/>
                      <a:ext cx="2496185" cy="38735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(Eq. F–21)</w:t>
      </w:r>
    </w:p>
    <w:p w:rsidR="00055CCC" w:rsidRPr="00845E31" w:rsidRDefault="00055CCC" w:rsidP="00055CCC">
      <w:pPr>
        <w:spacing w:after="120"/>
        <w:rPr>
          <w:szCs w:val="22"/>
        </w:rPr>
      </w:pPr>
      <w:proofErr w:type="gramStart"/>
      <w:r w:rsidRPr="00845E31">
        <w:rPr>
          <w:szCs w:val="22"/>
        </w:rPr>
        <w:t>where</w:t>
      </w:r>
      <w:proofErr w:type="gramEnd"/>
      <w:r w:rsidRPr="00845E31">
        <w:rPr>
          <w:szCs w:val="22"/>
        </w:rPr>
        <w:t>:</w:t>
      </w:r>
    </w:p>
    <w:p w:rsidR="00055CCC" w:rsidRPr="00845E31" w:rsidRDefault="00055CCC" w:rsidP="00055CCC">
      <w:pPr>
        <w:spacing w:after="120"/>
        <w:rPr>
          <w:szCs w:val="22"/>
        </w:rPr>
      </w:pPr>
      <w:proofErr w:type="spellStart"/>
      <w:r w:rsidRPr="00845E31">
        <w:rPr>
          <w:szCs w:val="22"/>
        </w:rPr>
        <w:t>HIc</w:t>
      </w:r>
      <w:proofErr w:type="spellEnd"/>
      <w:r w:rsidRPr="00845E31">
        <w:rPr>
          <w:szCs w:val="22"/>
        </w:rPr>
        <w:t xml:space="preserve"> = Daily heat input from coal, </w:t>
      </w:r>
      <w:r w:rsidR="00D239C5">
        <w:rPr>
          <w:szCs w:val="22"/>
        </w:rPr>
        <w:t>MMBtu</w:t>
      </w:r>
      <w:r w:rsidRPr="00845E31">
        <w:rPr>
          <w:szCs w:val="22"/>
        </w:rPr>
        <w:t>/day.</w:t>
      </w:r>
    </w:p>
    <w:p w:rsidR="00055CCC" w:rsidRPr="00845E31" w:rsidRDefault="00055CCC" w:rsidP="00055CCC">
      <w:pPr>
        <w:spacing w:after="120"/>
        <w:rPr>
          <w:szCs w:val="22"/>
        </w:rPr>
      </w:pPr>
      <w:r w:rsidRPr="00845E31">
        <w:rPr>
          <w:szCs w:val="22"/>
        </w:rPr>
        <w:t>Mc = Mass of coal consumed per day, as measured and recorded in company records, tons.</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c</w:t>
      </w:r>
      <w:proofErr w:type="spellEnd"/>
      <w:r w:rsidRPr="00845E31">
        <w:rPr>
          <w:szCs w:val="22"/>
        </w:rPr>
        <w:t>= Gross calorific value of coal sample, as measured by ASTM D3176–89 (Reapproved 2002), or ASTM D5865–01a, Btu/lb. (incorporated by reference under §75.6 of this part).</w:t>
      </w:r>
    </w:p>
    <w:p w:rsidR="00055CCC" w:rsidRPr="00845E31" w:rsidRDefault="00055CCC" w:rsidP="00055CCC">
      <w:pPr>
        <w:spacing w:after="120"/>
        <w:rPr>
          <w:szCs w:val="22"/>
        </w:rPr>
      </w:pPr>
      <w:r w:rsidRPr="00845E31">
        <w:rPr>
          <w:szCs w:val="22"/>
        </w:rPr>
        <w:t xml:space="preserve">500 = Conversion of Btu/lb to </w:t>
      </w:r>
      <w:r w:rsidR="00D239C5">
        <w:rPr>
          <w:szCs w:val="22"/>
        </w:rPr>
        <w:t>MMBtu</w:t>
      </w:r>
      <w:r w:rsidRPr="00845E31">
        <w:rPr>
          <w:szCs w:val="22"/>
        </w:rPr>
        <w:t>/ton.</w:t>
      </w:r>
    </w:p>
    <w:p w:rsidR="00055CCC" w:rsidRPr="00845E31" w:rsidRDefault="00055CCC" w:rsidP="00055CCC">
      <w:pPr>
        <w:spacing w:after="120"/>
        <w:rPr>
          <w:szCs w:val="22"/>
        </w:rPr>
      </w:pPr>
      <w:r w:rsidRPr="00845E31">
        <w:rPr>
          <w:szCs w:val="22"/>
        </w:rPr>
        <w:t>5.5.4</w:t>
      </w:r>
      <w:proofErr w:type="gramStart"/>
      <w:r w:rsidRPr="00845E31">
        <w:rPr>
          <w:szCs w:val="22"/>
        </w:rPr>
        <w:t>  For</w:t>
      </w:r>
      <w:proofErr w:type="gramEnd"/>
      <w:r w:rsidRPr="00845E31">
        <w:rPr>
          <w:szCs w:val="22"/>
        </w:rPr>
        <w:t xml:space="preserve"> units obtaining heat input values daily instead of hourly, apportion the daily heat input using the fraction of the daily steam load or daily unit operating load used each hour in order to obtain </w:t>
      </w:r>
      <w:proofErr w:type="spellStart"/>
      <w:r w:rsidRPr="00845E31">
        <w:rPr>
          <w:szCs w:val="22"/>
        </w:rPr>
        <w:t>HI</w:t>
      </w:r>
      <w:r w:rsidRPr="00845E31">
        <w:rPr>
          <w:szCs w:val="22"/>
          <w:vertAlign w:val="subscript"/>
        </w:rPr>
        <w:t>i</w:t>
      </w:r>
      <w:proofErr w:type="spellEnd"/>
      <w:r>
        <w:rPr>
          <w:szCs w:val="22"/>
          <w:vertAlign w:val="subscript"/>
        </w:rPr>
        <w:t xml:space="preserve"> </w:t>
      </w:r>
      <w:r w:rsidRPr="00845E31">
        <w:rPr>
          <w:szCs w:val="22"/>
        </w:rPr>
        <w:t>for use in the above equations. Alternatively, use the hourly mass of coal consumed in equation F–21.</w:t>
      </w:r>
    </w:p>
    <w:p w:rsidR="00055CCC" w:rsidRPr="00845E31" w:rsidRDefault="00055CCC" w:rsidP="00055CCC">
      <w:pPr>
        <w:spacing w:after="120"/>
        <w:rPr>
          <w:szCs w:val="22"/>
        </w:rPr>
      </w:pPr>
      <w:r w:rsidRPr="00845E31">
        <w:rPr>
          <w:szCs w:val="22"/>
        </w:rPr>
        <w:t>5.5.5</w:t>
      </w:r>
      <w:proofErr w:type="gramStart"/>
      <w:r w:rsidRPr="00845E31">
        <w:rPr>
          <w:szCs w:val="22"/>
        </w:rPr>
        <w:t>  If</w:t>
      </w:r>
      <w:proofErr w:type="gramEnd"/>
      <w:r w:rsidRPr="00845E31">
        <w:rPr>
          <w:szCs w:val="22"/>
        </w:rPr>
        <w:t xml:space="preserve"> a daily fuel sampling value for gross calorific value is not available, substitute the maximum gross calorific value measured from the previous 30 daily samples. If a monthly fuel sampling value for gross calorific value is not available, substitute the maximum gross calorific value measured from the previous 3 monthly samples.</w:t>
      </w:r>
    </w:p>
    <w:p w:rsidR="00055CCC" w:rsidRPr="00845E31" w:rsidRDefault="00055CCC" w:rsidP="00055CCC">
      <w:pPr>
        <w:spacing w:after="120"/>
        <w:rPr>
          <w:szCs w:val="22"/>
        </w:rPr>
      </w:pPr>
      <w:r w:rsidRPr="00845E31">
        <w:rPr>
          <w:szCs w:val="22"/>
        </w:rPr>
        <w:t>5.5.6</w:t>
      </w:r>
      <w:proofErr w:type="gramStart"/>
      <w:r w:rsidRPr="00845E31">
        <w:rPr>
          <w:szCs w:val="22"/>
        </w:rPr>
        <w:t>  If</w:t>
      </w:r>
      <w:proofErr w:type="gramEnd"/>
      <w:r w:rsidRPr="00845E31">
        <w:rPr>
          <w:szCs w:val="22"/>
        </w:rPr>
        <w:t xml:space="preserve"> a fuel flow value is not available, use the fuel flowmeter missing data procedures in section 2.4 of appendix D of this part. If a daily coal consumption value is not available, substitute the maximum fuel feed rate during the previous thirty days when the unit burned coal.</w:t>
      </w:r>
    </w:p>
    <w:p w:rsidR="00055CCC" w:rsidRPr="00845E31" w:rsidRDefault="00055CCC" w:rsidP="00055CCC">
      <w:pPr>
        <w:spacing w:after="120"/>
        <w:rPr>
          <w:szCs w:val="22"/>
        </w:rPr>
      </w:pPr>
      <w:r w:rsidRPr="00845E31">
        <w:rPr>
          <w:szCs w:val="22"/>
        </w:rPr>
        <w:t>5.5.7</w:t>
      </w:r>
      <w:proofErr w:type="gramStart"/>
      <w:r w:rsidRPr="00845E31">
        <w:rPr>
          <w:szCs w:val="22"/>
        </w:rPr>
        <w:t>  Results</w:t>
      </w:r>
      <w:proofErr w:type="gramEnd"/>
      <w:r w:rsidRPr="00845E31">
        <w:rPr>
          <w:szCs w:val="22"/>
        </w:rPr>
        <w:t xml:space="preserve"> for samples must be available no later than thirty calendar days after the sample is composited or taken. However, during an audit, the Administrator may require that the results be available in five business </w:t>
      </w:r>
      <w:proofErr w:type="gramStart"/>
      <w:r w:rsidRPr="00845E31">
        <w:rPr>
          <w:szCs w:val="22"/>
        </w:rPr>
        <w:t>days,</w:t>
      </w:r>
      <w:proofErr w:type="gramEnd"/>
      <w:r w:rsidRPr="00845E31">
        <w:rPr>
          <w:szCs w:val="22"/>
        </w:rPr>
        <w:t xml:space="preserve"> or sooner if practicable.</w:t>
      </w:r>
    </w:p>
    <w:p w:rsidR="00055CCC" w:rsidRPr="00845E31" w:rsidRDefault="00055CCC" w:rsidP="00055CCC">
      <w:pPr>
        <w:spacing w:after="120"/>
        <w:rPr>
          <w:szCs w:val="22"/>
        </w:rPr>
      </w:pPr>
      <w:r w:rsidRPr="00845E31">
        <w:rPr>
          <w:i/>
          <w:iCs/>
          <w:szCs w:val="22"/>
        </w:rPr>
        <w:t>5.6</w:t>
      </w:r>
      <w:proofErr w:type="gramStart"/>
      <w:r w:rsidRPr="00845E31">
        <w:rPr>
          <w:i/>
          <w:iCs/>
          <w:szCs w:val="22"/>
        </w:rPr>
        <w:t>  Heat</w:t>
      </w:r>
      <w:proofErr w:type="gramEnd"/>
      <w:r w:rsidRPr="00845E31">
        <w:rPr>
          <w:i/>
          <w:iCs/>
          <w:szCs w:val="22"/>
        </w:rPr>
        <w:t xml:space="preserve"> Input Rate Apportionment for Units Sharing a Common Stack or Pipe</w:t>
      </w:r>
    </w:p>
    <w:p w:rsidR="00055CCC" w:rsidRPr="00845E31" w:rsidRDefault="00055CCC" w:rsidP="00055CCC">
      <w:pPr>
        <w:spacing w:after="120"/>
        <w:rPr>
          <w:szCs w:val="22"/>
        </w:rPr>
      </w:pPr>
      <w:r w:rsidRPr="00845E31">
        <w:rPr>
          <w:szCs w:val="22"/>
        </w:rPr>
        <w:t>5.6.1</w:t>
      </w:r>
      <w:proofErr w:type="gramStart"/>
      <w:r w:rsidRPr="00845E31">
        <w:rPr>
          <w:szCs w:val="22"/>
        </w:rPr>
        <w:t>  Where</w:t>
      </w:r>
      <w:proofErr w:type="gramEnd"/>
      <w:r w:rsidRPr="00845E31">
        <w:rPr>
          <w:szCs w:val="22"/>
        </w:rPr>
        <w:t xml:space="preserve"> applicable, the owner or operator of an affected unit that determines heat input rate at the unit level by apportioning the heat input monitored at a common stack or common pipe using megawatts shall apportion the heat input rate using the following equation:</w:t>
      </w:r>
    </w:p>
    <w:p w:rsidR="00055CCC" w:rsidRPr="00845E31" w:rsidRDefault="00055CCC" w:rsidP="00055CCC">
      <w:pPr>
        <w:spacing w:after="120"/>
        <w:rPr>
          <w:szCs w:val="22"/>
        </w:rPr>
      </w:pPr>
      <w:r>
        <w:rPr>
          <w:noProof/>
          <w:szCs w:val="22"/>
        </w:rPr>
        <w:drawing>
          <wp:inline distT="0" distB="0" distL="0" distR="0">
            <wp:extent cx="2102485" cy="640715"/>
            <wp:effectExtent l="19050" t="0" r="0" b="0"/>
            <wp:docPr id="852" name="Picture 10" descr="http://www.access.gpo.gov/ecfr/graphics/er26my99.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26my99.057.gif"/>
                    <pic:cNvPicPr>
                      <a:picLocks noChangeAspect="1" noChangeArrowheads="1"/>
                    </pic:cNvPicPr>
                  </pic:nvPicPr>
                  <pic:blipFill>
                    <a:blip r:embed="rId53" cstate="print"/>
                    <a:srcRect/>
                    <a:stretch>
                      <a:fillRect/>
                    </a:stretch>
                  </pic:blipFill>
                  <pic:spPr bwMode="auto">
                    <a:xfrm>
                      <a:off x="0" y="0"/>
                      <a:ext cx="2102485" cy="64071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xml:space="preserve">= Heat input rate for a unit,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cs</w:t>
      </w:r>
      <w:proofErr w:type="spellEnd"/>
      <w:r w:rsidRPr="00845E31">
        <w:rPr>
          <w:szCs w:val="22"/>
        </w:rPr>
        <w:t xml:space="preserve">= Heat input rate at the common </w:t>
      </w:r>
      <w:proofErr w:type="spellStart"/>
      <w:r w:rsidRPr="00845E31">
        <w:rPr>
          <w:szCs w:val="22"/>
        </w:rPr>
        <w:t>stack</w:t>
      </w:r>
      <w:proofErr w:type="spellEnd"/>
      <w:r w:rsidRPr="00845E31">
        <w:rPr>
          <w:szCs w:val="22"/>
        </w:rPr>
        <w:t xml:space="preserve"> or pipe, </w:t>
      </w:r>
      <w:r w:rsidR="0032230B">
        <w:rPr>
          <w:szCs w:val="22"/>
        </w:rPr>
        <w:t>MMBtu/hr</w:t>
      </w:r>
      <w:r w:rsidRPr="00845E31">
        <w:rPr>
          <w:szCs w:val="22"/>
        </w:rPr>
        <w:t>.</w:t>
      </w:r>
    </w:p>
    <w:p w:rsidR="00055CCC" w:rsidRPr="00845E31" w:rsidRDefault="00055CCC" w:rsidP="00055CCC">
      <w:pPr>
        <w:spacing w:after="120"/>
        <w:rPr>
          <w:szCs w:val="22"/>
        </w:rPr>
      </w:pPr>
      <w:proofErr w:type="spellStart"/>
      <w:r w:rsidRPr="00845E31">
        <w:rPr>
          <w:szCs w:val="22"/>
        </w:rPr>
        <w:t>MW</w:t>
      </w:r>
      <w:r w:rsidRPr="00845E31">
        <w:rPr>
          <w:szCs w:val="22"/>
          <w:vertAlign w:val="subscript"/>
        </w:rPr>
        <w:t>i</w:t>
      </w:r>
      <w:proofErr w:type="spellEnd"/>
      <w:r w:rsidRPr="00845E31">
        <w:rPr>
          <w:szCs w:val="22"/>
        </w:rPr>
        <w:t xml:space="preserve">= Gross electrical output, </w:t>
      </w:r>
      <w:proofErr w:type="spellStart"/>
      <w:r w:rsidRPr="00845E31">
        <w:rPr>
          <w:szCs w:val="22"/>
        </w:rPr>
        <w:t>MWe</w:t>
      </w:r>
      <w:proofErr w:type="spellEnd"/>
      <w:r w:rsidRPr="00845E31">
        <w:rPr>
          <w:szCs w:val="22"/>
        </w:rPr>
        <w:t>.</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lastRenderedPageBreak/>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055CCC" w:rsidRPr="00845E31" w:rsidRDefault="00055CCC" w:rsidP="00055CCC">
      <w:pPr>
        <w:spacing w:after="120"/>
        <w:rPr>
          <w:szCs w:val="22"/>
        </w:rPr>
      </w:pPr>
      <w:proofErr w:type="spellStart"/>
      <w:r w:rsidRPr="00845E31">
        <w:rPr>
          <w:szCs w:val="22"/>
        </w:rPr>
        <w:t>i</w:t>
      </w:r>
      <w:proofErr w:type="spellEnd"/>
      <w:r w:rsidRPr="00845E31">
        <w:rPr>
          <w:szCs w:val="22"/>
        </w:rPr>
        <w:t xml:space="preserve"> = Designation of a particular unit.</w:t>
      </w:r>
    </w:p>
    <w:p w:rsidR="00055CCC" w:rsidRPr="00845E31" w:rsidRDefault="00055CCC" w:rsidP="00055CCC">
      <w:pPr>
        <w:spacing w:after="120"/>
        <w:rPr>
          <w:szCs w:val="22"/>
        </w:rPr>
      </w:pPr>
      <w:r w:rsidRPr="00845E31">
        <w:rPr>
          <w:szCs w:val="22"/>
        </w:rPr>
        <w:t>5.6.2</w:t>
      </w:r>
      <w:proofErr w:type="gramStart"/>
      <w:r w:rsidRPr="00845E31">
        <w:rPr>
          <w:szCs w:val="22"/>
        </w:rPr>
        <w:t>  Where</w:t>
      </w:r>
      <w:proofErr w:type="gramEnd"/>
      <w:r w:rsidRPr="00845E31">
        <w:rPr>
          <w:szCs w:val="22"/>
        </w:rPr>
        <w:t xml:space="preserve"> applicable, the owner or operator of an affected unit that determines the heat input rate at the unit level by apportioning the heat input rate monitored at a common stack or common pipe using steam load shall apportion the heat input rate using the following equation:</w:t>
      </w:r>
    </w:p>
    <w:p w:rsidR="00055CCC" w:rsidRPr="00845E31" w:rsidRDefault="00055CCC" w:rsidP="00055CCC">
      <w:pPr>
        <w:spacing w:after="120"/>
        <w:rPr>
          <w:szCs w:val="22"/>
        </w:rPr>
      </w:pPr>
      <w:r>
        <w:rPr>
          <w:noProof/>
          <w:szCs w:val="22"/>
        </w:rPr>
        <w:drawing>
          <wp:inline distT="0" distB="0" distL="0" distR="0">
            <wp:extent cx="2042160" cy="640715"/>
            <wp:effectExtent l="19050" t="0" r="0" b="0"/>
            <wp:docPr id="853" name="Picture 11" descr="http://www.access.gpo.gov/ecfr/graphics/er26my99.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26my99.058.gif"/>
                    <pic:cNvPicPr>
                      <a:picLocks noChangeAspect="1" noChangeArrowheads="1"/>
                    </pic:cNvPicPr>
                  </pic:nvPicPr>
                  <pic:blipFill>
                    <a:blip r:embed="rId54" cstate="print"/>
                    <a:srcRect/>
                    <a:stretch>
                      <a:fillRect/>
                    </a:stretch>
                  </pic:blipFill>
                  <pic:spPr bwMode="auto">
                    <a:xfrm>
                      <a:off x="0" y="0"/>
                      <a:ext cx="2042160" cy="64071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xml:space="preserve">= Heat input rate for a unit, </w:t>
      </w:r>
      <w:r w:rsidR="0032230B">
        <w:rPr>
          <w:szCs w:val="22"/>
        </w:rPr>
        <w:t>MMBtu/hr</w:t>
      </w:r>
      <w:r w:rsidRPr="00845E31">
        <w:rPr>
          <w:szCs w:val="22"/>
        </w:rPr>
        <w:t>.</w:t>
      </w:r>
    </w:p>
    <w:p w:rsidR="00055CCC" w:rsidRPr="00845E31" w:rsidRDefault="00055CCC" w:rsidP="00055CCC">
      <w:pPr>
        <w:spacing w:after="120"/>
        <w:rPr>
          <w:szCs w:val="22"/>
        </w:rPr>
      </w:pPr>
      <w:r w:rsidRPr="00845E31">
        <w:rPr>
          <w:szCs w:val="22"/>
        </w:rPr>
        <w:t>HI</w:t>
      </w:r>
      <w:r w:rsidRPr="00845E31">
        <w:rPr>
          <w:szCs w:val="22"/>
          <w:vertAlign w:val="subscript"/>
        </w:rPr>
        <w:t>CS</w:t>
      </w:r>
      <w:r w:rsidRPr="00845E31">
        <w:rPr>
          <w:szCs w:val="22"/>
        </w:rPr>
        <w:t xml:space="preserve">= Heat input rate at the common </w:t>
      </w:r>
      <w:proofErr w:type="spellStart"/>
      <w:r w:rsidRPr="00845E31">
        <w:rPr>
          <w:szCs w:val="22"/>
        </w:rPr>
        <w:t>stack</w:t>
      </w:r>
      <w:proofErr w:type="spellEnd"/>
      <w:r w:rsidRPr="00845E31">
        <w:rPr>
          <w:szCs w:val="22"/>
        </w:rPr>
        <w:t xml:space="preserve"> or pipe, </w:t>
      </w:r>
      <w:r w:rsidR="0032230B">
        <w:rPr>
          <w:szCs w:val="22"/>
        </w:rPr>
        <w:t>MMBtu/hr</w:t>
      </w:r>
      <w:r w:rsidRPr="00845E31">
        <w:rPr>
          <w:szCs w:val="22"/>
        </w:rPr>
        <w:t>.</w:t>
      </w:r>
    </w:p>
    <w:p w:rsidR="00055CCC" w:rsidRPr="00845E31" w:rsidRDefault="00055CCC" w:rsidP="00055CCC">
      <w:pPr>
        <w:spacing w:after="120"/>
        <w:rPr>
          <w:szCs w:val="22"/>
        </w:rPr>
      </w:pPr>
      <w:r w:rsidRPr="00845E31">
        <w:rPr>
          <w:szCs w:val="22"/>
        </w:rPr>
        <w:t xml:space="preserve">SF = Gross steam load, lb/hr, or </w:t>
      </w:r>
      <w:r w:rsidR="0032230B">
        <w:rPr>
          <w:szCs w:val="22"/>
        </w:rPr>
        <w:t>MMBtu/hr</w:t>
      </w:r>
      <w:r w:rsidRPr="00845E31">
        <w:rPr>
          <w:szCs w:val="22"/>
        </w:rPr>
        <w:t>.</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055CCC" w:rsidRPr="00845E31" w:rsidRDefault="00055CCC" w:rsidP="00055CCC">
      <w:pPr>
        <w:spacing w:after="120"/>
        <w:rPr>
          <w:szCs w:val="22"/>
        </w:rPr>
      </w:pPr>
      <w:proofErr w:type="spellStart"/>
      <w:r w:rsidRPr="00845E31">
        <w:rPr>
          <w:szCs w:val="22"/>
        </w:rPr>
        <w:t>i</w:t>
      </w:r>
      <w:proofErr w:type="spellEnd"/>
      <w:r w:rsidRPr="00845E31">
        <w:rPr>
          <w:szCs w:val="22"/>
        </w:rPr>
        <w:t xml:space="preserve"> = Designation of a particular unit.</w:t>
      </w:r>
    </w:p>
    <w:p w:rsidR="00055CCC" w:rsidRPr="00845E31" w:rsidRDefault="00055CCC" w:rsidP="00055CCC">
      <w:pPr>
        <w:spacing w:after="120"/>
        <w:rPr>
          <w:szCs w:val="22"/>
        </w:rPr>
      </w:pPr>
      <w:r w:rsidRPr="00845E31">
        <w:rPr>
          <w:i/>
          <w:iCs/>
          <w:szCs w:val="22"/>
        </w:rPr>
        <w:t>5.7</w:t>
      </w:r>
      <w:proofErr w:type="gramStart"/>
      <w:r w:rsidRPr="00845E31">
        <w:rPr>
          <w:i/>
          <w:iCs/>
          <w:szCs w:val="22"/>
        </w:rPr>
        <w:t>  Heat</w:t>
      </w:r>
      <w:proofErr w:type="gramEnd"/>
      <w:r w:rsidRPr="00845E31">
        <w:rPr>
          <w:i/>
          <w:iCs/>
          <w:szCs w:val="22"/>
        </w:rPr>
        <w:t xml:space="preserve"> Input Rate Summation for Units with Multiple Stacks or Pipes</w:t>
      </w:r>
    </w:p>
    <w:p w:rsidR="00055CCC" w:rsidRPr="00845E31" w:rsidRDefault="00055CCC" w:rsidP="00055CCC">
      <w:pPr>
        <w:spacing w:after="120"/>
        <w:rPr>
          <w:szCs w:val="22"/>
        </w:rPr>
      </w:pPr>
      <w:r w:rsidRPr="00845E31">
        <w:rPr>
          <w:szCs w:val="22"/>
        </w:rPr>
        <w:t>The owner or operator of an affected unit that determines the heat input rate at the unit level by summing the heat input rates monitored at multiple stacks or multiple pipes shall sum the heat input rates using the following equation:</w:t>
      </w:r>
    </w:p>
    <w:p w:rsidR="00055CCC" w:rsidRPr="00845E31" w:rsidRDefault="00055CCC" w:rsidP="00055CCC">
      <w:pPr>
        <w:spacing w:after="120"/>
        <w:rPr>
          <w:szCs w:val="22"/>
        </w:rPr>
      </w:pPr>
      <w:r>
        <w:rPr>
          <w:noProof/>
          <w:szCs w:val="22"/>
        </w:rPr>
        <w:drawing>
          <wp:inline distT="0" distB="0" distL="0" distR="0">
            <wp:extent cx="1548765" cy="480695"/>
            <wp:effectExtent l="19050" t="0" r="0" b="0"/>
            <wp:docPr id="854" name="Picture 12" descr="http://www.access.gpo.gov/ecfr/graphics/er26my99.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26my99.059.gif"/>
                    <pic:cNvPicPr>
                      <a:picLocks noChangeAspect="1" noChangeArrowheads="1"/>
                    </pic:cNvPicPr>
                  </pic:nvPicPr>
                  <pic:blipFill>
                    <a:blip r:embed="rId55" cstate="print"/>
                    <a:srcRect/>
                    <a:stretch>
                      <a:fillRect/>
                    </a:stretch>
                  </pic:blipFill>
                  <pic:spPr bwMode="auto">
                    <a:xfrm>
                      <a:off x="0" y="0"/>
                      <a:ext cx="1548765" cy="48069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Unit</w:t>
      </w:r>
      <w:proofErr w:type="spellEnd"/>
      <w:r w:rsidRPr="00845E31">
        <w:rPr>
          <w:szCs w:val="22"/>
        </w:rPr>
        <w:t xml:space="preserve">= Heat input rate for a unit, </w:t>
      </w:r>
      <w:r w:rsidR="0032230B">
        <w:rPr>
          <w:szCs w:val="22"/>
        </w:rPr>
        <w:t>MMBtu/hr</w:t>
      </w:r>
      <w:r w:rsidRPr="00845E31">
        <w:rPr>
          <w:szCs w:val="22"/>
        </w:rPr>
        <w:t>.</w:t>
      </w:r>
    </w:p>
    <w:p w:rsidR="00055CCC" w:rsidRPr="00845E31" w:rsidRDefault="00055CCC" w:rsidP="00055CCC">
      <w:pPr>
        <w:spacing w:after="120"/>
        <w:rPr>
          <w:szCs w:val="22"/>
        </w:rPr>
      </w:pPr>
      <w:r w:rsidRPr="00845E31">
        <w:rPr>
          <w:szCs w:val="22"/>
        </w:rPr>
        <w:t>HI</w:t>
      </w:r>
      <w:r w:rsidRPr="00845E31">
        <w:rPr>
          <w:szCs w:val="22"/>
          <w:vertAlign w:val="subscript"/>
        </w:rPr>
        <w:t>s</w:t>
      </w:r>
      <w:r w:rsidRPr="00845E31">
        <w:rPr>
          <w:szCs w:val="22"/>
        </w:rPr>
        <w:t xml:space="preserve">= Heat input rate for the individual stack, duct, or pipe, </w:t>
      </w:r>
      <w:r w:rsidR="0032230B">
        <w:rPr>
          <w:szCs w:val="22"/>
        </w:rPr>
        <w:t>MMBtu/hr</w:t>
      </w:r>
      <w:r w:rsidRPr="00845E31">
        <w:rPr>
          <w:szCs w:val="22"/>
        </w:rPr>
        <w:t>.</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Unit</w:t>
      </w:r>
      <w:proofErr w:type="spellEnd"/>
      <w:proofErr w:type="gramEnd"/>
      <w:r w:rsidRPr="00845E31">
        <w:rPr>
          <w:szCs w:val="22"/>
        </w:rPr>
        <w:t>= Unit operating time, hour or fraction of the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s</w:t>
      </w:r>
      <w:proofErr w:type="spellEnd"/>
      <w:proofErr w:type="gramEnd"/>
      <w:r w:rsidRPr="00845E31">
        <w:rPr>
          <w:szCs w:val="22"/>
        </w:rPr>
        <w:t>= Operating time for the individual stack or pipe, hour or fraction of the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s = Designation for a particular stack, duct, or pipe.</w:t>
      </w:r>
    </w:p>
    <w:p w:rsidR="00055CCC" w:rsidRPr="00845E31" w:rsidRDefault="00055CCC" w:rsidP="00055CCC">
      <w:pPr>
        <w:spacing w:after="120"/>
        <w:rPr>
          <w:szCs w:val="22"/>
        </w:rPr>
      </w:pPr>
      <w:r w:rsidRPr="00845E31">
        <w:rPr>
          <w:i/>
          <w:iCs/>
          <w:szCs w:val="22"/>
        </w:rPr>
        <w:t>5.8</w:t>
      </w:r>
      <w:proofErr w:type="gramStart"/>
      <w:r w:rsidRPr="00845E31">
        <w:rPr>
          <w:i/>
          <w:iCs/>
          <w:szCs w:val="22"/>
        </w:rPr>
        <w:t>  Alternate</w:t>
      </w:r>
      <w:proofErr w:type="gramEnd"/>
      <w:r w:rsidRPr="00845E31">
        <w:rPr>
          <w:i/>
          <w:iCs/>
          <w:szCs w:val="22"/>
        </w:rPr>
        <w:t xml:space="preserve"> Heat Input Apportionment for Common Pipes</w:t>
      </w:r>
    </w:p>
    <w:p w:rsidR="00055CCC" w:rsidRPr="00845E31" w:rsidRDefault="00055CCC" w:rsidP="00055CCC">
      <w:pPr>
        <w:spacing w:after="120"/>
        <w:rPr>
          <w:szCs w:val="22"/>
        </w:rPr>
      </w:pPr>
      <w:r w:rsidRPr="00845E31">
        <w:rPr>
          <w:szCs w:val="22"/>
        </w:rPr>
        <w:t xml:space="preserve">As an alternative to using Equation F–21a or F–21b in section 5.6 of this appendix, the owner or operator may apportion the heat input rate at a common pipe to the individual units served by the common pipe based on the fuel flow rate to the individual units, as measured by uncertified fuel </w:t>
      </w:r>
      <w:proofErr w:type="spellStart"/>
      <w:r w:rsidRPr="00845E31">
        <w:rPr>
          <w:szCs w:val="22"/>
        </w:rPr>
        <w:t>flowmeters</w:t>
      </w:r>
      <w:proofErr w:type="spellEnd"/>
      <w:r w:rsidRPr="00845E31">
        <w:rPr>
          <w:szCs w:val="22"/>
        </w:rPr>
        <w:t xml:space="preserve">. This option may only be used </w:t>
      </w:r>
      <w:r w:rsidRPr="00845E31">
        <w:rPr>
          <w:szCs w:val="22"/>
        </w:rPr>
        <w:lastRenderedPageBreak/>
        <w:t>if a fuel flowmeter system that meets the requirements of appendix D to this part is installed on the common pipe. If this option is used, determine the unit heat input rates using the following equation:</w:t>
      </w:r>
    </w:p>
    <w:p w:rsidR="00055CCC" w:rsidRPr="00845E31" w:rsidRDefault="00055CCC" w:rsidP="00055CCC">
      <w:pPr>
        <w:spacing w:after="120"/>
        <w:rPr>
          <w:szCs w:val="22"/>
        </w:rPr>
      </w:pPr>
      <w:r>
        <w:rPr>
          <w:noProof/>
          <w:szCs w:val="22"/>
        </w:rPr>
        <w:drawing>
          <wp:inline distT="0" distB="0" distL="0" distR="0">
            <wp:extent cx="2422147" cy="757802"/>
            <wp:effectExtent l="19050" t="0" r="0" b="0"/>
            <wp:docPr id="855" name="Picture 13" descr="http://www.access.gpo.gov/ecfr/graphics/er12jn0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12jn02.023.gif"/>
                    <pic:cNvPicPr>
                      <a:picLocks noChangeAspect="1" noChangeArrowheads="1"/>
                    </pic:cNvPicPr>
                  </pic:nvPicPr>
                  <pic:blipFill>
                    <a:blip r:embed="rId56" cstate="print"/>
                    <a:srcRect/>
                    <a:stretch>
                      <a:fillRect/>
                    </a:stretch>
                  </pic:blipFill>
                  <pic:spPr bwMode="auto">
                    <a:xfrm>
                      <a:off x="0" y="0"/>
                      <a:ext cx="2419777" cy="757060"/>
                    </a:xfrm>
                    <a:prstGeom prst="rect">
                      <a:avLst/>
                    </a:prstGeom>
                    <a:noFill/>
                    <a:ln w="9525">
                      <a:noFill/>
                      <a:miter lim="800000"/>
                      <a:headEnd/>
                      <a:tailEnd/>
                    </a:ln>
                  </pic:spPr>
                </pic:pic>
              </a:graphicData>
            </a:graphic>
          </wp:inline>
        </w:drawing>
      </w:r>
    </w:p>
    <w:p w:rsidR="00055CCC" w:rsidRPr="00845E31" w:rsidRDefault="00055CCC" w:rsidP="00D239C5">
      <w:pPr>
        <w:spacing w:after="80"/>
        <w:rPr>
          <w:szCs w:val="22"/>
        </w:rPr>
      </w:pPr>
      <w:r w:rsidRPr="00845E31">
        <w:rPr>
          <w:szCs w:val="22"/>
        </w:rPr>
        <w:t>Where:</w:t>
      </w:r>
    </w:p>
    <w:p w:rsidR="00055CCC" w:rsidRPr="00845E31" w:rsidRDefault="00055CCC" w:rsidP="00D239C5">
      <w:pPr>
        <w:spacing w:after="80"/>
        <w:rPr>
          <w:szCs w:val="22"/>
        </w:rPr>
      </w:pPr>
      <w:proofErr w:type="spellStart"/>
      <w:r w:rsidRPr="00845E31">
        <w:rPr>
          <w:szCs w:val="22"/>
        </w:rPr>
        <w:t>HI</w:t>
      </w:r>
      <w:r w:rsidRPr="00845E31">
        <w:rPr>
          <w:szCs w:val="22"/>
          <w:vertAlign w:val="subscript"/>
        </w:rPr>
        <w:t>i</w:t>
      </w:r>
      <w:proofErr w:type="spellEnd"/>
      <w:r w:rsidRPr="00845E31">
        <w:rPr>
          <w:szCs w:val="22"/>
        </w:rPr>
        <w:t xml:space="preserve">= Heat input rate for a unit, </w:t>
      </w:r>
      <w:r w:rsidR="0032230B">
        <w:rPr>
          <w:szCs w:val="22"/>
        </w:rPr>
        <w:t>MMBtu/hr</w:t>
      </w:r>
      <w:r w:rsidRPr="00845E31">
        <w:rPr>
          <w:szCs w:val="22"/>
        </w:rPr>
        <w:t>.</w:t>
      </w:r>
    </w:p>
    <w:p w:rsidR="00055CCC" w:rsidRPr="00845E31" w:rsidRDefault="00055CCC" w:rsidP="00D239C5">
      <w:pPr>
        <w:spacing w:after="80"/>
        <w:rPr>
          <w:szCs w:val="22"/>
        </w:rPr>
      </w:pPr>
      <w:r w:rsidRPr="00845E31">
        <w:rPr>
          <w:szCs w:val="22"/>
        </w:rPr>
        <w:t>HI</w:t>
      </w:r>
      <w:r w:rsidRPr="00845E31">
        <w:rPr>
          <w:szCs w:val="22"/>
          <w:vertAlign w:val="subscript"/>
        </w:rPr>
        <w:t>CP</w:t>
      </w:r>
      <w:r w:rsidRPr="00845E31">
        <w:rPr>
          <w:szCs w:val="22"/>
        </w:rPr>
        <w:t xml:space="preserve">= Heat input rate at the common pipe, </w:t>
      </w:r>
      <w:r w:rsidR="0032230B">
        <w:rPr>
          <w:szCs w:val="22"/>
        </w:rPr>
        <w:t>MMBtu/hr</w:t>
      </w:r>
      <w:r w:rsidRPr="00845E31">
        <w:rPr>
          <w:szCs w:val="22"/>
        </w:rPr>
        <w:t>.</w:t>
      </w:r>
    </w:p>
    <w:p w:rsidR="00055CCC" w:rsidRPr="00845E31" w:rsidRDefault="00055CCC" w:rsidP="00D239C5">
      <w:pPr>
        <w:spacing w:after="80"/>
        <w:rPr>
          <w:szCs w:val="22"/>
        </w:rPr>
      </w:pPr>
      <w:proofErr w:type="spellStart"/>
      <w:r w:rsidRPr="00845E31">
        <w:rPr>
          <w:szCs w:val="22"/>
        </w:rPr>
        <w:t>FF</w:t>
      </w:r>
      <w:r w:rsidRPr="00845E31">
        <w:rPr>
          <w:szCs w:val="22"/>
          <w:vertAlign w:val="subscript"/>
        </w:rPr>
        <w:t>i</w:t>
      </w:r>
      <w:proofErr w:type="spellEnd"/>
      <w:r w:rsidRPr="00845E31">
        <w:rPr>
          <w:szCs w:val="22"/>
        </w:rPr>
        <w:t xml:space="preserve">= Fuel flow rate to a unit, gal/min, 100 </w:t>
      </w:r>
      <w:proofErr w:type="spellStart"/>
      <w:r w:rsidRPr="00845E31">
        <w:rPr>
          <w:szCs w:val="22"/>
        </w:rPr>
        <w:t>scfh</w:t>
      </w:r>
      <w:proofErr w:type="spellEnd"/>
      <w:r w:rsidRPr="00845E31">
        <w:rPr>
          <w:szCs w:val="22"/>
        </w:rPr>
        <w:t>, or other appropriate units.</w:t>
      </w:r>
    </w:p>
    <w:p w:rsidR="00055CCC" w:rsidRPr="00845E31" w:rsidRDefault="00055CCC" w:rsidP="00D239C5">
      <w:pPr>
        <w:spacing w:after="8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D239C5">
      <w:pPr>
        <w:spacing w:after="80"/>
        <w:rPr>
          <w:szCs w:val="22"/>
        </w:rPr>
      </w:pPr>
      <w:proofErr w:type="spellStart"/>
      <w:proofErr w:type="gramStart"/>
      <w:r w:rsidRPr="00845E31">
        <w:rPr>
          <w:szCs w:val="22"/>
        </w:rPr>
        <w:t>t</w:t>
      </w:r>
      <w:r w:rsidRPr="00845E31">
        <w:rPr>
          <w:szCs w:val="22"/>
          <w:vertAlign w:val="subscript"/>
        </w:rPr>
        <w:t>CP</w:t>
      </w:r>
      <w:proofErr w:type="spellEnd"/>
      <w:proofErr w:type="gramEnd"/>
      <w:r w:rsidRPr="00845E31">
        <w:rPr>
          <w:szCs w:val="22"/>
        </w:rPr>
        <w:t>= Common pipe operating time, hour or fraction of an hour (in equal increments that can range from one hundredth to one quarter of an hour, at the option of the owner or operator).</w:t>
      </w:r>
    </w:p>
    <w:p w:rsidR="00055CCC" w:rsidRPr="00845E31" w:rsidRDefault="00055CCC" w:rsidP="00D239C5">
      <w:pPr>
        <w:spacing w:after="80"/>
        <w:rPr>
          <w:szCs w:val="22"/>
        </w:rPr>
      </w:pPr>
      <w:r w:rsidRPr="00845E31">
        <w:rPr>
          <w:szCs w:val="22"/>
        </w:rPr>
        <w:t>n = Total number of units using the common pipe.</w:t>
      </w:r>
    </w:p>
    <w:p w:rsidR="00055CCC" w:rsidRPr="00845E31" w:rsidRDefault="00055CCC" w:rsidP="00055CCC">
      <w:pPr>
        <w:spacing w:after="120"/>
        <w:rPr>
          <w:szCs w:val="22"/>
        </w:rPr>
      </w:pPr>
      <w:proofErr w:type="spellStart"/>
      <w:r w:rsidRPr="00845E31">
        <w:rPr>
          <w:szCs w:val="22"/>
        </w:rPr>
        <w:t>i</w:t>
      </w:r>
      <w:proofErr w:type="spellEnd"/>
      <w:r w:rsidRPr="00845E31">
        <w:rPr>
          <w:szCs w:val="22"/>
        </w:rPr>
        <w:t xml:space="preserve"> = Designation of a particular unit.</w:t>
      </w:r>
    </w:p>
    <w:p w:rsidR="00055CCC" w:rsidRDefault="00055CCC" w:rsidP="00055CCC">
      <w:pPr>
        <w:spacing w:after="120"/>
        <w:rPr>
          <w:szCs w:val="22"/>
        </w:rPr>
      </w:pPr>
      <w:r w:rsidRPr="00845E31">
        <w:rPr>
          <w:szCs w:val="22"/>
        </w:rPr>
        <w:t xml:space="preserve">3.3.5  F, </w:t>
      </w:r>
      <w:proofErr w:type="spellStart"/>
      <w:r w:rsidRPr="00845E31">
        <w:rPr>
          <w:szCs w:val="22"/>
        </w:rPr>
        <w:t>F</w:t>
      </w:r>
      <w:r w:rsidRPr="00845E31">
        <w:rPr>
          <w:szCs w:val="22"/>
          <w:vertAlign w:val="subscript"/>
        </w:rPr>
        <w:t>c</w:t>
      </w:r>
      <w:proofErr w:type="spellEnd"/>
      <w:r w:rsidRPr="00845E31">
        <w:rPr>
          <w:szCs w:val="22"/>
        </w:rPr>
        <w:t>=a factor representing a ratio of the volume of dry flue gases generated to the caloric value of the fuel combusted (F), and a factor representing a ratio of the volume of CO</w:t>
      </w:r>
      <w:r w:rsidRPr="00845E31">
        <w:rPr>
          <w:szCs w:val="22"/>
          <w:vertAlign w:val="subscript"/>
        </w:rPr>
        <w:t>2</w:t>
      </w:r>
      <w:r w:rsidRPr="00845E31">
        <w:rPr>
          <w:szCs w:val="22"/>
        </w:rPr>
        <w:t>generated to the calorific value of the fuel combusted (</w:t>
      </w:r>
      <w:proofErr w:type="spellStart"/>
      <w:r w:rsidRPr="00845E31">
        <w:rPr>
          <w:szCs w:val="22"/>
        </w:rPr>
        <w:t>F</w:t>
      </w:r>
      <w:r w:rsidRPr="00845E31">
        <w:rPr>
          <w:szCs w:val="22"/>
          <w:vertAlign w:val="subscript"/>
        </w:rPr>
        <w:t>c</w:t>
      </w:r>
      <w:proofErr w:type="spellEnd"/>
      <w:r w:rsidRPr="00845E31">
        <w:rPr>
          <w:szCs w:val="22"/>
        </w:rPr>
        <w:t xml:space="preserve">), respectively. Table 1 lists the values of F and </w:t>
      </w:r>
      <w:proofErr w:type="spellStart"/>
      <w:r w:rsidRPr="00845E31">
        <w:rPr>
          <w:szCs w:val="22"/>
        </w:rPr>
        <w:t>F</w:t>
      </w:r>
      <w:r w:rsidRPr="00845E31">
        <w:rPr>
          <w:szCs w:val="22"/>
          <w:vertAlign w:val="subscript"/>
        </w:rPr>
        <w:t>c</w:t>
      </w:r>
      <w:proofErr w:type="spellEnd"/>
      <w:r w:rsidRPr="006B2CAD">
        <w:rPr>
          <w:szCs w:val="22"/>
        </w:rPr>
        <w:t xml:space="preserve"> </w:t>
      </w:r>
      <w:r>
        <w:rPr>
          <w:szCs w:val="22"/>
        </w:rPr>
        <w:t>f</w:t>
      </w:r>
      <w:r w:rsidRPr="00845E31">
        <w:rPr>
          <w:szCs w:val="22"/>
        </w:rPr>
        <w:t>or different fuels.</w:t>
      </w:r>
      <w:r>
        <w:rPr>
          <w:szCs w:val="22"/>
        </w:rPr>
        <w:t xml:space="preserve">  </w:t>
      </w:r>
      <w:r w:rsidRPr="009C7F28">
        <w:rPr>
          <w:szCs w:val="22"/>
        </w:rPr>
        <w:t xml:space="preserve">The permittee at their discretion may use the procedure of 40 CFR Part 75, Appendix F, </w:t>
      </w:r>
      <w:proofErr w:type="gramStart"/>
      <w:r w:rsidRPr="009C7F28">
        <w:rPr>
          <w:szCs w:val="22"/>
        </w:rPr>
        <w:t>Section</w:t>
      </w:r>
      <w:proofErr w:type="gramEnd"/>
      <w:r w:rsidRPr="009C7F28">
        <w:rPr>
          <w:szCs w:val="22"/>
        </w:rPr>
        <w:t xml:space="preserve"> 3.3.6 to calculate a site specific F factor for the BFB biomass boiler at the </w:t>
      </w:r>
      <w:r>
        <w:rPr>
          <w:szCs w:val="22"/>
        </w:rPr>
        <w:t>GREC</w:t>
      </w:r>
      <w:r w:rsidRPr="009C7F28">
        <w:rPr>
          <w:szCs w:val="22"/>
        </w:rPr>
        <w:t xml:space="preserve"> facility.</w:t>
      </w:r>
    </w:p>
    <w:p w:rsidR="00055CCC" w:rsidRDefault="00055CCC" w:rsidP="0032230B">
      <w:pPr>
        <w:spacing w:after="120"/>
        <w:rPr>
          <w:b/>
          <w:bCs/>
          <w:szCs w:val="22"/>
          <w:vertAlign w:val="superscript"/>
        </w:rPr>
      </w:pPr>
      <w:r w:rsidRPr="00845E31">
        <w:rPr>
          <w:b/>
          <w:bCs/>
          <w:szCs w:val="22"/>
        </w:rPr>
        <w:t>Table 1—F- and F</w:t>
      </w:r>
      <w:r w:rsidRPr="00845E31">
        <w:rPr>
          <w:b/>
          <w:bCs/>
          <w:szCs w:val="22"/>
          <w:vertAlign w:val="subscript"/>
        </w:rPr>
        <w:t>c</w:t>
      </w:r>
      <w:r w:rsidRPr="00845E31">
        <w:rPr>
          <w:b/>
          <w:bCs/>
          <w:szCs w:val="22"/>
        </w:rPr>
        <w:t>-Factors</w:t>
      </w:r>
      <w:r w:rsidRPr="00845E31">
        <w:rPr>
          <w:b/>
          <w:bCs/>
          <w:szCs w:val="22"/>
          <w:vertAlign w:val="superscript"/>
        </w:rPr>
        <w:t>1</w:t>
      </w:r>
    </w:p>
    <w:tbl>
      <w:tblPr>
        <w:tblStyle w:val="TableGrid"/>
        <w:tblW w:w="0" w:type="auto"/>
        <w:tblInd w:w="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3528"/>
        <w:gridCol w:w="1440"/>
        <w:gridCol w:w="1800"/>
      </w:tblGrid>
      <w:tr w:rsidR="00D239C5" w:rsidTr="00777742">
        <w:trPr>
          <w:trHeight w:hRule="exact" w:val="541"/>
        </w:trPr>
        <w:tc>
          <w:tcPr>
            <w:tcW w:w="3528" w:type="dxa"/>
            <w:vAlign w:val="center"/>
          </w:tcPr>
          <w:p w:rsidR="00D239C5" w:rsidRPr="0032230B" w:rsidRDefault="00D239C5" w:rsidP="001E723E">
            <w:pPr>
              <w:widowControl w:val="0"/>
              <w:rPr>
                <w:b/>
                <w:bCs/>
                <w:sz w:val="20"/>
              </w:rPr>
            </w:pPr>
            <w:r w:rsidRPr="0032230B">
              <w:rPr>
                <w:b/>
                <w:bCs/>
                <w:sz w:val="20"/>
              </w:rPr>
              <w:t>Fuel</w:t>
            </w:r>
          </w:p>
        </w:tc>
        <w:tc>
          <w:tcPr>
            <w:tcW w:w="1440" w:type="dxa"/>
            <w:vAlign w:val="center"/>
          </w:tcPr>
          <w:p w:rsidR="00D239C5" w:rsidRPr="0032230B" w:rsidRDefault="00D239C5" w:rsidP="00D239C5">
            <w:pPr>
              <w:widowControl w:val="0"/>
              <w:jc w:val="center"/>
              <w:rPr>
                <w:b/>
                <w:bCs/>
                <w:sz w:val="20"/>
              </w:rPr>
            </w:pPr>
            <w:r w:rsidRPr="0032230B">
              <w:rPr>
                <w:b/>
                <w:bCs/>
                <w:sz w:val="20"/>
              </w:rPr>
              <w:t>F-factor</w:t>
            </w:r>
            <w:r w:rsidRPr="0032230B">
              <w:rPr>
                <w:b/>
                <w:bCs/>
                <w:sz w:val="20"/>
              </w:rPr>
              <w:br/>
              <w:t>(dscf/</w:t>
            </w:r>
            <w:r>
              <w:rPr>
                <w:b/>
                <w:bCs/>
                <w:sz w:val="20"/>
              </w:rPr>
              <w:t>MM</w:t>
            </w:r>
            <w:r w:rsidRPr="0032230B">
              <w:rPr>
                <w:b/>
                <w:bCs/>
                <w:sz w:val="20"/>
              </w:rPr>
              <w:t>Btu)</w:t>
            </w:r>
          </w:p>
        </w:tc>
        <w:tc>
          <w:tcPr>
            <w:tcW w:w="1800" w:type="dxa"/>
            <w:vAlign w:val="center"/>
          </w:tcPr>
          <w:p w:rsidR="00D239C5" w:rsidRPr="0032230B" w:rsidRDefault="00D239C5" w:rsidP="00D239C5">
            <w:pPr>
              <w:widowControl w:val="0"/>
              <w:jc w:val="center"/>
              <w:rPr>
                <w:b/>
                <w:bCs/>
                <w:sz w:val="20"/>
              </w:rPr>
            </w:pPr>
            <w:r w:rsidRPr="0032230B">
              <w:rPr>
                <w:b/>
                <w:bCs/>
                <w:sz w:val="20"/>
              </w:rPr>
              <w:t>F</w:t>
            </w:r>
            <w:r w:rsidRPr="0032230B">
              <w:rPr>
                <w:b/>
                <w:bCs/>
                <w:sz w:val="20"/>
                <w:vertAlign w:val="subscript"/>
              </w:rPr>
              <w:t>C</w:t>
            </w:r>
            <w:r w:rsidRPr="0032230B">
              <w:rPr>
                <w:b/>
                <w:bCs/>
                <w:sz w:val="20"/>
              </w:rPr>
              <w:t>-factor</w:t>
            </w:r>
            <w:r w:rsidRPr="0032230B">
              <w:rPr>
                <w:b/>
                <w:bCs/>
                <w:sz w:val="20"/>
              </w:rPr>
              <w:br/>
              <w:t>(scf CO</w:t>
            </w:r>
            <w:r w:rsidRPr="0032230B">
              <w:rPr>
                <w:b/>
                <w:bCs/>
                <w:sz w:val="20"/>
                <w:vertAlign w:val="subscript"/>
              </w:rPr>
              <w:t>2</w:t>
            </w:r>
            <w:r w:rsidRPr="0032230B">
              <w:rPr>
                <w:b/>
                <w:bCs/>
                <w:sz w:val="20"/>
              </w:rPr>
              <w:t>/</w:t>
            </w:r>
            <w:r>
              <w:rPr>
                <w:b/>
                <w:bCs/>
                <w:sz w:val="20"/>
              </w:rPr>
              <w:t>MM</w:t>
            </w:r>
            <w:r w:rsidRPr="0032230B">
              <w:rPr>
                <w:b/>
                <w:bCs/>
                <w:sz w:val="20"/>
              </w:rPr>
              <w:t>Btu)</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Coal (as defined by ASTM D388–99</w:t>
            </w:r>
            <w:r w:rsidRPr="0032230B">
              <w:rPr>
                <w:sz w:val="20"/>
                <w:vertAlign w:val="superscript"/>
              </w:rPr>
              <w:t>2</w:t>
            </w:r>
            <w:r w:rsidRPr="0032230B">
              <w:rPr>
                <w:sz w:val="20"/>
              </w:rPr>
              <w:t>):</w:t>
            </w:r>
          </w:p>
        </w:tc>
        <w:tc>
          <w:tcPr>
            <w:tcW w:w="1440" w:type="dxa"/>
            <w:vAlign w:val="center"/>
          </w:tcPr>
          <w:p w:rsidR="00D239C5" w:rsidRPr="0032230B" w:rsidRDefault="00D239C5" w:rsidP="001E723E">
            <w:pPr>
              <w:widowControl w:val="0"/>
              <w:jc w:val="center"/>
              <w:rPr>
                <w:sz w:val="20"/>
              </w:rPr>
            </w:pPr>
          </w:p>
        </w:tc>
        <w:tc>
          <w:tcPr>
            <w:tcW w:w="1800" w:type="dxa"/>
            <w:vAlign w:val="center"/>
          </w:tcPr>
          <w:p w:rsidR="00D239C5" w:rsidRPr="0032230B" w:rsidRDefault="00D239C5" w:rsidP="001E723E">
            <w:pPr>
              <w:widowControl w:val="0"/>
              <w:jc w:val="center"/>
              <w:rPr>
                <w:sz w:val="20"/>
              </w:rPr>
            </w:pP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Coal (as defined by ASTM D388–99</w:t>
            </w:r>
            <w:r w:rsidRPr="0032230B">
              <w:rPr>
                <w:sz w:val="20"/>
                <w:vertAlign w:val="superscript"/>
              </w:rPr>
              <w:t>2</w:t>
            </w:r>
            <w:r w:rsidRPr="0032230B">
              <w:rPr>
                <w:sz w:val="20"/>
              </w:rPr>
              <w:t>):</w:t>
            </w:r>
          </w:p>
        </w:tc>
        <w:tc>
          <w:tcPr>
            <w:tcW w:w="1440" w:type="dxa"/>
            <w:vAlign w:val="center"/>
          </w:tcPr>
          <w:p w:rsidR="00D239C5" w:rsidRPr="0032230B" w:rsidRDefault="00D239C5" w:rsidP="001E723E">
            <w:pPr>
              <w:widowControl w:val="0"/>
              <w:jc w:val="center"/>
              <w:rPr>
                <w:sz w:val="20"/>
              </w:rPr>
            </w:pPr>
          </w:p>
        </w:tc>
        <w:tc>
          <w:tcPr>
            <w:tcW w:w="1800" w:type="dxa"/>
            <w:vAlign w:val="center"/>
          </w:tcPr>
          <w:p w:rsidR="00D239C5" w:rsidRPr="0032230B" w:rsidRDefault="00D239C5" w:rsidP="001E723E">
            <w:pPr>
              <w:widowControl w:val="0"/>
              <w:jc w:val="center"/>
              <w:rPr>
                <w:sz w:val="20"/>
              </w:rPr>
            </w:pP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Anthracite</w:t>
            </w:r>
          </w:p>
        </w:tc>
        <w:tc>
          <w:tcPr>
            <w:tcW w:w="1440" w:type="dxa"/>
            <w:vAlign w:val="center"/>
          </w:tcPr>
          <w:p w:rsidR="00D239C5" w:rsidRPr="0032230B" w:rsidRDefault="00D239C5" w:rsidP="001E723E">
            <w:pPr>
              <w:widowControl w:val="0"/>
              <w:jc w:val="center"/>
              <w:rPr>
                <w:sz w:val="20"/>
              </w:rPr>
            </w:pPr>
            <w:r w:rsidRPr="0032230B">
              <w:rPr>
                <w:sz w:val="20"/>
              </w:rPr>
              <w:t>10,100</w:t>
            </w:r>
          </w:p>
        </w:tc>
        <w:tc>
          <w:tcPr>
            <w:tcW w:w="1800" w:type="dxa"/>
            <w:vAlign w:val="center"/>
          </w:tcPr>
          <w:p w:rsidR="00D239C5" w:rsidRPr="0032230B" w:rsidRDefault="00D239C5" w:rsidP="001E723E">
            <w:pPr>
              <w:widowControl w:val="0"/>
              <w:jc w:val="center"/>
              <w:rPr>
                <w:sz w:val="20"/>
              </w:rPr>
            </w:pPr>
            <w:r w:rsidRPr="0032230B">
              <w:rPr>
                <w:sz w:val="20"/>
              </w:rPr>
              <w:t>1,970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Bituminous</w:t>
            </w:r>
          </w:p>
        </w:tc>
        <w:tc>
          <w:tcPr>
            <w:tcW w:w="1440" w:type="dxa"/>
            <w:vAlign w:val="center"/>
          </w:tcPr>
          <w:p w:rsidR="00D239C5" w:rsidRPr="0032230B" w:rsidRDefault="00D239C5" w:rsidP="001E723E">
            <w:pPr>
              <w:widowControl w:val="0"/>
              <w:jc w:val="center"/>
              <w:rPr>
                <w:sz w:val="20"/>
              </w:rPr>
            </w:pPr>
            <w:r w:rsidRPr="0032230B">
              <w:rPr>
                <w:sz w:val="20"/>
              </w:rPr>
              <w:t>9,780</w:t>
            </w:r>
          </w:p>
        </w:tc>
        <w:tc>
          <w:tcPr>
            <w:tcW w:w="1800" w:type="dxa"/>
            <w:vAlign w:val="center"/>
          </w:tcPr>
          <w:p w:rsidR="00D239C5" w:rsidRPr="0032230B" w:rsidRDefault="00D239C5" w:rsidP="001E723E">
            <w:pPr>
              <w:widowControl w:val="0"/>
              <w:jc w:val="center"/>
              <w:rPr>
                <w:sz w:val="20"/>
              </w:rPr>
            </w:pPr>
            <w:r w:rsidRPr="0032230B">
              <w:rPr>
                <w:sz w:val="20"/>
              </w:rPr>
              <w:t>1,800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Subbituminous</w:t>
            </w:r>
          </w:p>
        </w:tc>
        <w:tc>
          <w:tcPr>
            <w:tcW w:w="1440" w:type="dxa"/>
            <w:vAlign w:val="center"/>
          </w:tcPr>
          <w:p w:rsidR="00D239C5" w:rsidRPr="0032230B" w:rsidRDefault="00D239C5" w:rsidP="001E723E">
            <w:pPr>
              <w:widowControl w:val="0"/>
              <w:jc w:val="center"/>
              <w:rPr>
                <w:sz w:val="20"/>
              </w:rPr>
            </w:pPr>
            <w:r w:rsidRPr="0032230B">
              <w:rPr>
                <w:sz w:val="20"/>
              </w:rPr>
              <w:t>9,820</w:t>
            </w:r>
          </w:p>
        </w:tc>
        <w:tc>
          <w:tcPr>
            <w:tcW w:w="1800" w:type="dxa"/>
            <w:vAlign w:val="center"/>
          </w:tcPr>
          <w:p w:rsidR="00D239C5" w:rsidRPr="0032230B" w:rsidRDefault="00D239C5" w:rsidP="001E723E">
            <w:pPr>
              <w:widowControl w:val="0"/>
              <w:jc w:val="center"/>
              <w:rPr>
                <w:sz w:val="20"/>
              </w:rPr>
            </w:pPr>
            <w:r w:rsidRPr="0032230B">
              <w:rPr>
                <w:sz w:val="20"/>
              </w:rPr>
              <w:t>1,840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Lignite</w:t>
            </w:r>
          </w:p>
        </w:tc>
        <w:tc>
          <w:tcPr>
            <w:tcW w:w="1440" w:type="dxa"/>
            <w:vAlign w:val="center"/>
          </w:tcPr>
          <w:p w:rsidR="00D239C5" w:rsidRPr="0032230B" w:rsidRDefault="00D239C5" w:rsidP="001E723E">
            <w:pPr>
              <w:widowControl w:val="0"/>
              <w:jc w:val="center"/>
              <w:rPr>
                <w:sz w:val="20"/>
              </w:rPr>
            </w:pPr>
            <w:r w:rsidRPr="0032230B">
              <w:rPr>
                <w:sz w:val="20"/>
              </w:rPr>
              <w:t>9,860</w:t>
            </w:r>
          </w:p>
        </w:tc>
        <w:tc>
          <w:tcPr>
            <w:tcW w:w="1800" w:type="dxa"/>
            <w:vAlign w:val="center"/>
          </w:tcPr>
          <w:p w:rsidR="00D239C5" w:rsidRPr="0032230B" w:rsidRDefault="00D239C5" w:rsidP="001E723E">
            <w:pPr>
              <w:widowControl w:val="0"/>
              <w:jc w:val="center"/>
              <w:rPr>
                <w:sz w:val="20"/>
              </w:rPr>
            </w:pPr>
            <w:r w:rsidRPr="0032230B">
              <w:rPr>
                <w:sz w:val="20"/>
              </w:rPr>
              <w:t>1,910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Petroleum Coke</w:t>
            </w:r>
          </w:p>
        </w:tc>
        <w:tc>
          <w:tcPr>
            <w:tcW w:w="1440" w:type="dxa"/>
            <w:vAlign w:val="center"/>
          </w:tcPr>
          <w:p w:rsidR="00D239C5" w:rsidRPr="0032230B" w:rsidRDefault="00D239C5" w:rsidP="001E723E">
            <w:pPr>
              <w:widowControl w:val="0"/>
              <w:jc w:val="center"/>
              <w:rPr>
                <w:sz w:val="20"/>
              </w:rPr>
            </w:pPr>
            <w:r w:rsidRPr="0032230B">
              <w:rPr>
                <w:sz w:val="20"/>
              </w:rPr>
              <w:t>9,830</w:t>
            </w:r>
          </w:p>
        </w:tc>
        <w:tc>
          <w:tcPr>
            <w:tcW w:w="1800" w:type="dxa"/>
            <w:vAlign w:val="center"/>
          </w:tcPr>
          <w:p w:rsidR="00D239C5" w:rsidRPr="0032230B" w:rsidRDefault="00D239C5" w:rsidP="001E723E">
            <w:pPr>
              <w:widowControl w:val="0"/>
              <w:jc w:val="center"/>
              <w:rPr>
                <w:sz w:val="20"/>
              </w:rPr>
            </w:pPr>
            <w:r w:rsidRPr="0032230B">
              <w:rPr>
                <w:sz w:val="20"/>
              </w:rPr>
              <w:t>1,850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Tire Derived Fuel</w:t>
            </w:r>
          </w:p>
        </w:tc>
        <w:tc>
          <w:tcPr>
            <w:tcW w:w="1440" w:type="dxa"/>
            <w:vAlign w:val="center"/>
          </w:tcPr>
          <w:p w:rsidR="00D239C5" w:rsidRPr="0032230B" w:rsidRDefault="00D239C5" w:rsidP="001E723E">
            <w:pPr>
              <w:widowControl w:val="0"/>
              <w:jc w:val="center"/>
              <w:rPr>
                <w:sz w:val="20"/>
              </w:rPr>
            </w:pPr>
            <w:r w:rsidRPr="0032230B">
              <w:rPr>
                <w:sz w:val="20"/>
              </w:rPr>
              <w:t>10,260</w:t>
            </w:r>
          </w:p>
        </w:tc>
        <w:tc>
          <w:tcPr>
            <w:tcW w:w="1800" w:type="dxa"/>
            <w:vAlign w:val="center"/>
          </w:tcPr>
          <w:p w:rsidR="00D239C5" w:rsidRPr="0032230B" w:rsidRDefault="00D239C5" w:rsidP="001E723E">
            <w:pPr>
              <w:widowControl w:val="0"/>
              <w:jc w:val="center"/>
              <w:rPr>
                <w:sz w:val="20"/>
              </w:rPr>
            </w:pPr>
            <w:r w:rsidRPr="0032230B">
              <w:rPr>
                <w:sz w:val="20"/>
              </w:rPr>
              <w:t>1,800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Oil</w:t>
            </w:r>
          </w:p>
        </w:tc>
        <w:tc>
          <w:tcPr>
            <w:tcW w:w="1440" w:type="dxa"/>
            <w:vAlign w:val="center"/>
          </w:tcPr>
          <w:p w:rsidR="00D239C5" w:rsidRPr="0032230B" w:rsidRDefault="00D239C5" w:rsidP="001E723E">
            <w:pPr>
              <w:widowControl w:val="0"/>
              <w:jc w:val="center"/>
              <w:rPr>
                <w:sz w:val="20"/>
              </w:rPr>
            </w:pPr>
            <w:r w:rsidRPr="0032230B">
              <w:rPr>
                <w:sz w:val="20"/>
              </w:rPr>
              <w:t>9,190</w:t>
            </w:r>
          </w:p>
        </w:tc>
        <w:tc>
          <w:tcPr>
            <w:tcW w:w="1800" w:type="dxa"/>
            <w:vAlign w:val="center"/>
          </w:tcPr>
          <w:p w:rsidR="00D239C5" w:rsidRPr="0032230B" w:rsidRDefault="00D239C5" w:rsidP="001E723E">
            <w:pPr>
              <w:widowControl w:val="0"/>
              <w:jc w:val="center"/>
              <w:rPr>
                <w:sz w:val="20"/>
              </w:rPr>
            </w:pPr>
            <w:r w:rsidRPr="0032230B">
              <w:rPr>
                <w:sz w:val="20"/>
              </w:rPr>
              <w:t>1,420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Gas:</w:t>
            </w:r>
          </w:p>
        </w:tc>
        <w:tc>
          <w:tcPr>
            <w:tcW w:w="1440" w:type="dxa"/>
            <w:vAlign w:val="center"/>
          </w:tcPr>
          <w:p w:rsidR="00D239C5" w:rsidRPr="0032230B" w:rsidRDefault="00D239C5" w:rsidP="001E723E">
            <w:pPr>
              <w:widowControl w:val="0"/>
              <w:jc w:val="center"/>
              <w:rPr>
                <w:sz w:val="20"/>
              </w:rPr>
            </w:pPr>
          </w:p>
        </w:tc>
        <w:tc>
          <w:tcPr>
            <w:tcW w:w="1800" w:type="dxa"/>
            <w:vAlign w:val="center"/>
          </w:tcPr>
          <w:p w:rsidR="00D239C5" w:rsidRPr="0032230B" w:rsidRDefault="00D239C5" w:rsidP="001E723E">
            <w:pPr>
              <w:widowControl w:val="0"/>
              <w:jc w:val="center"/>
              <w:rPr>
                <w:sz w:val="20"/>
              </w:rPr>
            </w:pP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Natural gas</w:t>
            </w:r>
          </w:p>
        </w:tc>
        <w:tc>
          <w:tcPr>
            <w:tcW w:w="1440" w:type="dxa"/>
            <w:vAlign w:val="center"/>
          </w:tcPr>
          <w:p w:rsidR="00D239C5" w:rsidRPr="0032230B" w:rsidRDefault="00D239C5" w:rsidP="001E723E">
            <w:pPr>
              <w:widowControl w:val="0"/>
              <w:jc w:val="center"/>
              <w:rPr>
                <w:sz w:val="20"/>
              </w:rPr>
            </w:pPr>
            <w:r w:rsidRPr="0032230B">
              <w:rPr>
                <w:sz w:val="20"/>
              </w:rPr>
              <w:t>8,710</w:t>
            </w:r>
          </w:p>
        </w:tc>
        <w:tc>
          <w:tcPr>
            <w:tcW w:w="1800" w:type="dxa"/>
            <w:vAlign w:val="center"/>
          </w:tcPr>
          <w:p w:rsidR="00D239C5" w:rsidRPr="0032230B" w:rsidRDefault="00D239C5" w:rsidP="001E723E">
            <w:pPr>
              <w:widowControl w:val="0"/>
              <w:jc w:val="center"/>
              <w:rPr>
                <w:sz w:val="20"/>
              </w:rPr>
            </w:pPr>
            <w:r w:rsidRPr="0032230B">
              <w:rPr>
                <w:sz w:val="20"/>
              </w:rPr>
              <w:t>1,040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Propane</w:t>
            </w:r>
          </w:p>
        </w:tc>
        <w:tc>
          <w:tcPr>
            <w:tcW w:w="1440" w:type="dxa"/>
            <w:vAlign w:val="center"/>
          </w:tcPr>
          <w:p w:rsidR="00D239C5" w:rsidRPr="0032230B" w:rsidRDefault="00D239C5" w:rsidP="001E723E">
            <w:pPr>
              <w:widowControl w:val="0"/>
              <w:jc w:val="center"/>
              <w:rPr>
                <w:sz w:val="20"/>
              </w:rPr>
            </w:pPr>
            <w:r w:rsidRPr="0032230B">
              <w:rPr>
                <w:sz w:val="20"/>
              </w:rPr>
              <w:t>8,710</w:t>
            </w:r>
          </w:p>
        </w:tc>
        <w:tc>
          <w:tcPr>
            <w:tcW w:w="1800" w:type="dxa"/>
            <w:vAlign w:val="center"/>
          </w:tcPr>
          <w:p w:rsidR="00D239C5" w:rsidRPr="0032230B" w:rsidRDefault="00D239C5" w:rsidP="001E723E">
            <w:pPr>
              <w:widowControl w:val="0"/>
              <w:jc w:val="center"/>
              <w:rPr>
                <w:sz w:val="20"/>
              </w:rPr>
            </w:pPr>
            <w:r w:rsidRPr="0032230B">
              <w:rPr>
                <w:sz w:val="20"/>
              </w:rPr>
              <w:t>1,190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Butane</w:t>
            </w:r>
          </w:p>
        </w:tc>
        <w:tc>
          <w:tcPr>
            <w:tcW w:w="1440" w:type="dxa"/>
            <w:vAlign w:val="center"/>
          </w:tcPr>
          <w:p w:rsidR="00D239C5" w:rsidRPr="0032230B" w:rsidRDefault="00D239C5" w:rsidP="001E723E">
            <w:pPr>
              <w:widowControl w:val="0"/>
              <w:jc w:val="center"/>
              <w:rPr>
                <w:sz w:val="20"/>
              </w:rPr>
            </w:pPr>
            <w:r w:rsidRPr="0032230B">
              <w:rPr>
                <w:sz w:val="20"/>
              </w:rPr>
              <w:t>8,710</w:t>
            </w:r>
          </w:p>
        </w:tc>
        <w:tc>
          <w:tcPr>
            <w:tcW w:w="1800" w:type="dxa"/>
            <w:vAlign w:val="center"/>
          </w:tcPr>
          <w:p w:rsidR="00D239C5" w:rsidRPr="0032230B" w:rsidRDefault="00D239C5" w:rsidP="001E723E">
            <w:pPr>
              <w:widowControl w:val="0"/>
              <w:jc w:val="center"/>
              <w:rPr>
                <w:sz w:val="20"/>
              </w:rPr>
            </w:pPr>
            <w:r w:rsidRPr="0032230B">
              <w:rPr>
                <w:sz w:val="20"/>
              </w:rPr>
              <w:t>1,250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Wood:</w:t>
            </w:r>
          </w:p>
        </w:tc>
        <w:tc>
          <w:tcPr>
            <w:tcW w:w="1440" w:type="dxa"/>
            <w:vAlign w:val="center"/>
          </w:tcPr>
          <w:p w:rsidR="00D239C5" w:rsidRPr="0032230B" w:rsidRDefault="00D239C5" w:rsidP="001E723E">
            <w:pPr>
              <w:widowControl w:val="0"/>
              <w:jc w:val="center"/>
              <w:rPr>
                <w:sz w:val="20"/>
              </w:rPr>
            </w:pPr>
          </w:p>
        </w:tc>
        <w:tc>
          <w:tcPr>
            <w:tcW w:w="1800" w:type="dxa"/>
            <w:vAlign w:val="center"/>
          </w:tcPr>
          <w:p w:rsidR="00D239C5" w:rsidRPr="0032230B" w:rsidRDefault="00D239C5" w:rsidP="001E723E">
            <w:pPr>
              <w:widowControl w:val="0"/>
              <w:jc w:val="center"/>
              <w:rPr>
                <w:sz w:val="20"/>
              </w:rPr>
            </w:pP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Bark</w:t>
            </w:r>
          </w:p>
        </w:tc>
        <w:tc>
          <w:tcPr>
            <w:tcW w:w="1440" w:type="dxa"/>
            <w:vAlign w:val="center"/>
          </w:tcPr>
          <w:p w:rsidR="00D239C5" w:rsidRPr="0032230B" w:rsidRDefault="00D239C5" w:rsidP="001E723E">
            <w:pPr>
              <w:widowControl w:val="0"/>
              <w:jc w:val="center"/>
              <w:rPr>
                <w:sz w:val="20"/>
              </w:rPr>
            </w:pPr>
            <w:r w:rsidRPr="0032230B">
              <w:rPr>
                <w:sz w:val="20"/>
              </w:rPr>
              <w:t>9,600</w:t>
            </w:r>
          </w:p>
        </w:tc>
        <w:tc>
          <w:tcPr>
            <w:tcW w:w="1800" w:type="dxa"/>
            <w:vAlign w:val="center"/>
          </w:tcPr>
          <w:p w:rsidR="00D239C5" w:rsidRPr="0032230B" w:rsidRDefault="00D239C5" w:rsidP="001E723E">
            <w:pPr>
              <w:widowControl w:val="0"/>
              <w:jc w:val="center"/>
              <w:rPr>
                <w:sz w:val="20"/>
              </w:rPr>
            </w:pPr>
            <w:r w:rsidRPr="0032230B">
              <w:rPr>
                <w:sz w:val="20"/>
              </w:rPr>
              <w:t>1,920</w:t>
            </w:r>
          </w:p>
        </w:tc>
      </w:tr>
      <w:tr w:rsidR="00D239C5" w:rsidTr="00777742">
        <w:trPr>
          <w:trHeight w:hRule="exact" w:val="288"/>
        </w:trPr>
        <w:tc>
          <w:tcPr>
            <w:tcW w:w="3528" w:type="dxa"/>
            <w:vAlign w:val="center"/>
          </w:tcPr>
          <w:p w:rsidR="00D239C5" w:rsidRPr="0032230B" w:rsidRDefault="00D239C5" w:rsidP="001E723E">
            <w:pPr>
              <w:widowControl w:val="0"/>
              <w:rPr>
                <w:sz w:val="20"/>
              </w:rPr>
            </w:pPr>
            <w:r w:rsidRPr="0032230B">
              <w:rPr>
                <w:sz w:val="20"/>
              </w:rPr>
              <w:t>Wood residue</w:t>
            </w:r>
          </w:p>
        </w:tc>
        <w:tc>
          <w:tcPr>
            <w:tcW w:w="1440" w:type="dxa"/>
            <w:vAlign w:val="center"/>
          </w:tcPr>
          <w:p w:rsidR="00D239C5" w:rsidRPr="0032230B" w:rsidRDefault="00D239C5" w:rsidP="001E723E">
            <w:pPr>
              <w:widowControl w:val="0"/>
              <w:jc w:val="center"/>
              <w:rPr>
                <w:sz w:val="20"/>
              </w:rPr>
            </w:pPr>
            <w:r w:rsidRPr="0032230B">
              <w:rPr>
                <w:sz w:val="20"/>
              </w:rPr>
              <w:t>9,240</w:t>
            </w:r>
          </w:p>
        </w:tc>
        <w:tc>
          <w:tcPr>
            <w:tcW w:w="1800" w:type="dxa"/>
            <w:vAlign w:val="center"/>
          </w:tcPr>
          <w:p w:rsidR="00D239C5" w:rsidRPr="0032230B" w:rsidRDefault="00D239C5" w:rsidP="001E723E">
            <w:pPr>
              <w:widowControl w:val="0"/>
              <w:jc w:val="center"/>
              <w:rPr>
                <w:sz w:val="20"/>
              </w:rPr>
            </w:pPr>
            <w:r w:rsidRPr="0032230B">
              <w:rPr>
                <w:sz w:val="20"/>
              </w:rPr>
              <w:t>1,830</w:t>
            </w:r>
          </w:p>
        </w:tc>
      </w:tr>
    </w:tbl>
    <w:p w:rsidR="00055CCC" w:rsidRPr="00845E31" w:rsidRDefault="00055CCC" w:rsidP="00D239C5">
      <w:pPr>
        <w:spacing w:before="120" w:after="120"/>
        <w:ind w:left="360" w:hanging="360"/>
        <w:rPr>
          <w:szCs w:val="22"/>
        </w:rPr>
      </w:pPr>
      <w:r w:rsidRPr="00845E31">
        <w:rPr>
          <w:szCs w:val="22"/>
          <w:vertAlign w:val="superscript"/>
        </w:rPr>
        <w:t>1</w:t>
      </w:r>
      <w:r w:rsidR="00D239C5">
        <w:rPr>
          <w:szCs w:val="22"/>
          <w:vertAlign w:val="superscript"/>
        </w:rPr>
        <w:tab/>
      </w:r>
      <w:r w:rsidRPr="00845E31">
        <w:rPr>
          <w:szCs w:val="22"/>
        </w:rPr>
        <w:t>Determined at standard conditions: 20 °C (68 °F) and 29.92 inches of mercury.</w:t>
      </w:r>
      <w:r>
        <w:rPr>
          <w:szCs w:val="22"/>
        </w:rPr>
        <w:t xml:space="preserve">  </w:t>
      </w:r>
      <w:r w:rsidR="000068A1">
        <w:rPr>
          <w:szCs w:val="22"/>
        </w:rPr>
        <w:t>The Klausner Suwannee Saw Mill project</w:t>
      </w:r>
      <w:r>
        <w:rPr>
          <w:szCs w:val="22"/>
        </w:rPr>
        <w:t xml:space="preserve"> their own F factors for </w:t>
      </w:r>
      <w:proofErr w:type="spellStart"/>
      <w:r>
        <w:rPr>
          <w:szCs w:val="22"/>
        </w:rPr>
        <w:t>there</w:t>
      </w:r>
      <w:proofErr w:type="spellEnd"/>
      <w:r>
        <w:rPr>
          <w:szCs w:val="22"/>
        </w:rPr>
        <w:t xml:space="preserve"> fuels. </w:t>
      </w:r>
    </w:p>
    <w:p w:rsidR="00055CCC" w:rsidRDefault="00055CCC" w:rsidP="00D239C5">
      <w:pPr>
        <w:spacing w:after="120"/>
        <w:ind w:left="360" w:hanging="360"/>
      </w:pPr>
      <w:r w:rsidRPr="00845E31">
        <w:rPr>
          <w:szCs w:val="22"/>
          <w:vertAlign w:val="superscript"/>
        </w:rPr>
        <w:lastRenderedPageBreak/>
        <w:t>2</w:t>
      </w:r>
      <w:r w:rsidR="00D239C5">
        <w:rPr>
          <w:szCs w:val="22"/>
          <w:vertAlign w:val="superscript"/>
        </w:rPr>
        <w:tab/>
      </w:r>
      <w:r w:rsidRPr="00845E31">
        <w:rPr>
          <w:szCs w:val="22"/>
        </w:rPr>
        <w:t>Incorporated by reference under §75.6 of this part.</w:t>
      </w:r>
    </w:p>
    <w:p w:rsidR="00BA1523" w:rsidRPr="00845E31" w:rsidRDefault="00DC116F" w:rsidP="00D239C5">
      <w:pPr>
        <w:rPr>
          <w:szCs w:val="22"/>
        </w:rPr>
      </w:pPr>
      <w:hyperlink r:id="rId57" w:history="1">
        <w:r w:rsidR="00055CCC">
          <w:rPr>
            <w:rStyle w:val="Hyperlink"/>
          </w:rPr>
          <w:t>Link to 40 CFR 75, Appendix F</w:t>
        </w:r>
      </w:hyperlink>
    </w:p>
    <w:p w:rsidR="00F21778" w:rsidRDefault="00F21778" w:rsidP="0099372B">
      <w:pPr>
        <w:pStyle w:val="ListParagraph"/>
        <w:spacing w:after="120" w:line="240" w:lineRule="auto"/>
        <w:ind w:left="0"/>
        <w:rPr>
          <w:rFonts w:ascii="Times New Roman" w:hAnsi="Times New Roman"/>
        </w:rPr>
        <w:sectPr w:rsidR="00F21778" w:rsidSect="00911769">
          <w:headerReference w:type="even" r:id="rId58"/>
          <w:headerReference w:type="default" r:id="rId59"/>
          <w:footerReference w:type="default" r:id="rId60"/>
          <w:headerReference w:type="first" r:id="rId61"/>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9768A8">
      <w:pPr>
        <w:numPr>
          <w:ilvl w:val="1"/>
          <w:numId w:val="19"/>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1"/>
          <w:numId w:val="19"/>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9768A8">
      <w:pPr>
        <w:numPr>
          <w:ilvl w:val="0"/>
          <w:numId w:val="19"/>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9768A8">
      <w:pPr>
        <w:numPr>
          <w:ilvl w:val="1"/>
          <w:numId w:val="19"/>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694913">
        <w:rPr>
          <w:szCs w:val="22"/>
        </w:rPr>
        <w:t>X</w:t>
      </w:r>
      <w:r w:rsidRPr="00E03C4C">
        <w:rPr>
          <w:szCs w:val="22"/>
        </w:rPr>
        <w:t>);</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694913">
        <w:rPr>
          <w:szCs w:val="22"/>
        </w:rPr>
        <w:t>X</w:t>
      </w:r>
      <w:r w:rsidRPr="00E03C4C">
        <w:rPr>
          <w:szCs w:val="22"/>
        </w:rPr>
        <w:t>);</w:t>
      </w:r>
      <w:r w:rsidR="006C3405">
        <w:rPr>
          <w:i/>
          <w:szCs w:val="22"/>
        </w:rPr>
        <w:t xml:space="preserve"> </w:t>
      </w:r>
    </w:p>
    <w:p w:rsidR="00E72867" w:rsidRPr="00E03C4C" w:rsidRDefault="00E72867" w:rsidP="009768A8">
      <w:pPr>
        <w:numPr>
          <w:ilvl w:val="1"/>
          <w:numId w:val="19"/>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9768A8">
      <w:pPr>
        <w:numPr>
          <w:ilvl w:val="1"/>
          <w:numId w:val="19"/>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9768A8">
      <w:pPr>
        <w:numPr>
          <w:ilvl w:val="1"/>
          <w:numId w:val="19"/>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9768A8">
      <w:pPr>
        <w:numPr>
          <w:ilvl w:val="0"/>
          <w:numId w:val="19"/>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62"/>
          <w:headerReference w:type="default" r:id="rId63"/>
          <w:footerReference w:type="default" r:id="rId64"/>
          <w:headerReference w:type="first" r:id="rId65"/>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60.1 Applicability.</w:t>
      </w:r>
      <w:proofErr w:type="gramEnd"/>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proofErr w:type="gramStart"/>
      <w:r w:rsidRPr="00AD69DF">
        <w:rPr>
          <w:szCs w:val="22"/>
        </w:rPr>
        <w:t>§ 60.</w:t>
      </w:r>
      <w:r w:rsidRPr="00AD69DF">
        <w:rPr>
          <w:bCs/>
        </w:rPr>
        <w:t>4</w:t>
      </w:r>
      <w:r w:rsidRPr="00AD69DF">
        <w:rPr>
          <w:szCs w:val="22"/>
        </w:rPr>
        <w:t xml:space="preserve"> Address</w:t>
      </w:r>
      <w:proofErr w:type="gramEnd"/>
      <w:r w:rsidRPr="00AD69DF">
        <w:rPr>
          <w:szCs w:val="22"/>
        </w:rPr>
        <w:t>.</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proofErr w:type="gramStart"/>
      <w:r w:rsidRPr="00AD69DF">
        <w:rPr>
          <w:szCs w:val="22"/>
        </w:rPr>
        <w:t>§ 60.7 Notification</w:t>
      </w:r>
      <w:proofErr w:type="gramEnd"/>
      <w:r w:rsidRPr="00AD69DF">
        <w:rPr>
          <w:szCs w:val="22"/>
        </w:rPr>
        <w:t xml:space="preserve">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proofErr w:type="gramStart"/>
      <w:r w:rsidRPr="00AD69DF">
        <w:rPr>
          <w:szCs w:val="22"/>
        </w:rPr>
        <w:t>§ 60.10 State Authority</w:t>
      </w:r>
      <w:proofErr w:type="gramEnd"/>
      <w:r w:rsidRPr="00AD69DF">
        <w:rPr>
          <w:szCs w:val="22"/>
        </w:rPr>
        <w:t>.</w:t>
      </w:r>
    </w:p>
    <w:p w:rsidR="00A44FE2" w:rsidRPr="00AD69DF" w:rsidRDefault="00A44FE2" w:rsidP="00A44FE2">
      <w:pPr>
        <w:spacing w:after="120"/>
        <w:rPr>
          <w:szCs w:val="22"/>
        </w:rPr>
      </w:pPr>
      <w:proofErr w:type="gramStart"/>
      <w:r w:rsidRPr="00AD69DF">
        <w:rPr>
          <w:szCs w:val="22"/>
        </w:rPr>
        <w:t>§ 60.11 Compliance with Standards and Maintenance Requirements.</w:t>
      </w:r>
      <w:proofErr w:type="gramEnd"/>
    </w:p>
    <w:p w:rsidR="00A44FE2" w:rsidRPr="00AD69DF" w:rsidRDefault="00A44FE2" w:rsidP="00A44FE2">
      <w:pPr>
        <w:spacing w:after="120"/>
        <w:rPr>
          <w:szCs w:val="22"/>
        </w:rPr>
      </w:pPr>
      <w:proofErr w:type="gramStart"/>
      <w:r w:rsidRPr="00AD69DF">
        <w:rPr>
          <w:szCs w:val="22"/>
        </w:rPr>
        <w:t>§ 60.12 Circumvention.</w:t>
      </w:r>
      <w:proofErr w:type="gramEnd"/>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proofErr w:type="gramStart"/>
      <w:r w:rsidRPr="00AD69DF">
        <w:rPr>
          <w:szCs w:val="22"/>
        </w:rPr>
        <w:t>§ 60.14 Modification</w:t>
      </w:r>
      <w:proofErr w:type="gramEnd"/>
      <w:r w:rsidRPr="00AD69DF">
        <w:rPr>
          <w:szCs w:val="22"/>
        </w:rPr>
        <w:t>.</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DC116F" w:rsidP="00A44FE2">
      <w:pPr>
        <w:spacing w:after="120"/>
        <w:rPr>
          <w:iCs/>
          <w:szCs w:val="22"/>
        </w:rPr>
      </w:pPr>
      <w:hyperlink r:id="rId66"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63.1 Applicability.</w:t>
      </w:r>
      <w:proofErr w:type="gramEnd"/>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proofErr w:type="gramStart"/>
      <w:r w:rsidRPr="00AD69DF">
        <w:rPr>
          <w:szCs w:val="22"/>
        </w:rPr>
        <w:lastRenderedPageBreak/>
        <w:t>§ 63.6 Compliance with Standards and Maintenance Requirements.</w:t>
      </w:r>
      <w:proofErr w:type="gramEnd"/>
    </w:p>
    <w:p w:rsidR="00A44FE2" w:rsidRPr="00AD69DF" w:rsidRDefault="00A44FE2" w:rsidP="00A44FE2">
      <w:pPr>
        <w:spacing w:after="120"/>
        <w:rPr>
          <w:szCs w:val="22"/>
        </w:rPr>
      </w:pPr>
      <w:r w:rsidRPr="00AD69DF">
        <w:rPr>
          <w:szCs w:val="22"/>
        </w:rPr>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proofErr w:type="gramStart"/>
      <w:r w:rsidRPr="00AD69DF">
        <w:rPr>
          <w:szCs w:val="22"/>
        </w:rPr>
        <w:t>§ 63.14 Incorporation by Reference.</w:t>
      </w:r>
      <w:proofErr w:type="gramEnd"/>
    </w:p>
    <w:p w:rsidR="00A44FE2" w:rsidRPr="00AD69DF" w:rsidRDefault="00A44FE2" w:rsidP="00A44FE2">
      <w:pPr>
        <w:spacing w:after="120"/>
        <w:rPr>
          <w:szCs w:val="22"/>
        </w:rPr>
      </w:pPr>
      <w:proofErr w:type="gramStart"/>
      <w:r w:rsidRPr="00AD69DF">
        <w:rPr>
          <w:szCs w:val="22"/>
        </w:rPr>
        <w:t>§ 63.15 Availability of Information and Confidentiality.</w:t>
      </w:r>
      <w:proofErr w:type="gramEnd"/>
      <w:r w:rsidRPr="00AD69DF">
        <w:rPr>
          <w:szCs w:val="22"/>
        </w:rPr>
        <w:t xml:space="preserve">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Default="00DC116F" w:rsidP="00A44FE2">
      <w:hyperlink r:id="rId67" w:history="1">
        <w:r w:rsidR="00A44FE2" w:rsidRPr="00AD69DF">
          <w:rPr>
            <w:iCs/>
            <w:color w:val="0000FF"/>
            <w:u w:val="single"/>
          </w:rPr>
          <w:t>NESHAP Subpart A</w:t>
        </w:r>
      </w:hyperlink>
    </w:p>
    <w:p w:rsidR="000068A1" w:rsidRDefault="000068A1" w:rsidP="00A44FE2">
      <w:pPr>
        <w:spacing w:after="120"/>
        <w:rPr>
          <w:szCs w:val="22"/>
        </w:rPr>
        <w:sectPr w:rsidR="000068A1" w:rsidSect="00A44FE2">
          <w:headerReference w:type="even" r:id="rId68"/>
          <w:headerReference w:type="default" r:id="rId69"/>
          <w:footerReference w:type="default" r:id="rId70"/>
          <w:headerReference w:type="first" r:id="rId71"/>
          <w:pgSz w:w="12240" w:h="15840"/>
          <w:pgMar w:top="1440" w:right="1440" w:bottom="1440" w:left="1440" w:header="720" w:footer="720" w:gutter="0"/>
          <w:pgNumType w:start="1"/>
          <w:cols w:space="720"/>
          <w:docGrid w:linePitch="360"/>
        </w:sectPr>
      </w:pPr>
    </w:p>
    <w:p w:rsidR="005F610C" w:rsidRPr="005F610C" w:rsidRDefault="005F610C" w:rsidP="005F610C">
      <w:pPr>
        <w:spacing w:after="120"/>
        <w:rPr>
          <w:szCs w:val="22"/>
        </w:rPr>
      </w:pPr>
      <w:r w:rsidRPr="005F610C">
        <w:rPr>
          <w:szCs w:val="22"/>
        </w:rPr>
        <w:lastRenderedPageBreak/>
        <w:t xml:space="preserve">Five </w:t>
      </w:r>
      <w:r>
        <w:rPr>
          <w:szCs w:val="22"/>
        </w:rPr>
        <w:t>e</w:t>
      </w:r>
      <w:r w:rsidRPr="005F610C">
        <w:rPr>
          <w:szCs w:val="22"/>
        </w:rPr>
        <w:t xml:space="preserve">mergency </w:t>
      </w:r>
      <w:r>
        <w:rPr>
          <w:szCs w:val="22"/>
        </w:rPr>
        <w:t>d</w:t>
      </w:r>
      <w:r w:rsidRPr="005F610C">
        <w:rPr>
          <w:szCs w:val="22"/>
        </w:rPr>
        <w:t xml:space="preserve">iesel </w:t>
      </w:r>
      <w:r>
        <w:rPr>
          <w:szCs w:val="22"/>
        </w:rPr>
        <w:t>g</w:t>
      </w:r>
      <w:r w:rsidRPr="005F610C">
        <w:rPr>
          <w:szCs w:val="22"/>
        </w:rPr>
        <w:t xml:space="preserve">enerators </w:t>
      </w:r>
      <w:r>
        <w:rPr>
          <w:szCs w:val="22"/>
        </w:rPr>
        <w:t>rated each rated at a nominal</w:t>
      </w:r>
      <w:r w:rsidR="003D356A">
        <w:rPr>
          <w:szCs w:val="22"/>
        </w:rPr>
        <w:t xml:space="preserve"> </w:t>
      </w:r>
      <w:r w:rsidRPr="005F610C">
        <w:rPr>
          <w:szCs w:val="22"/>
        </w:rPr>
        <w:t>343 kilowatts or 460 brake-horsepower (EU ID 0</w:t>
      </w:r>
      <w:r>
        <w:rPr>
          <w:szCs w:val="22"/>
        </w:rPr>
        <w:t>12</w:t>
      </w:r>
      <w:r w:rsidRPr="005F610C">
        <w:rPr>
          <w:szCs w:val="22"/>
        </w:rPr>
        <w:t xml:space="preserve">) are proposed for the </w:t>
      </w:r>
      <w:r>
        <w:rPr>
          <w:szCs w:val="22"/>
        </w:rPr>
        <w:t xml:space="preserve">Klausner Suwannee Saw Mill project </w:t>
      </w:r>
      <w:r w:rsidRPr="005F610C">
        <w:rPr>
          <w:szCs w:val="22"/>
        </w:rPr>
        <w:t xml:space="preserve">and are subject to the applicable requirements of 40 CFR 60, Subpart IIII--Standards of Performance for Stationary Compression Ignition Internal Combustion Engines.  </w:t>
      </w:r>
      <w:r w:rsidRPr="005F610C">
        <w:rPr>
          <w:iCs/>
          <w:szCs w:val="22"/>
        </w:rPr>
        <w:t xml:space="preserve">The provisions of this Subpart may be provided in full upon request </w:t>
      </w:r>
      <w:r w:rsidRPr="005F610C">
        <w:rPr>
          <w:szCs w:val="22"/>
        </w:rPr>
        <w:t xml:space="preserve">and are also available at the following link:  </w:t>
      </w:r>
    </w:p>
    <w:p w:rsidR="0040153E" w:rsidRDefault="00DC116F" w:rsidP="005F610C">
      <w:pPr>
        <w:spacing w:after="120"/>
        <w:rPr>
          <w:szCs w:val="22"/>
        </w:rPr>
        <w:sectPr w:rsidR="0040153E" w:rsidSect="00A44FE2">
          <w:headerReference w:type="even" r:id="rId72"/>
          <w:headerReference w:type="default" r:id="rId73"/>
          <w:footerReference w:type="default" r:id="rId74"/>
          <w:headerReference w:type="first" r:id="rId75"/>
          <w:pgSz w:w="12240" w:h="15840"/>
          <w:pgMar w:top="1440" w:right="1440" w:bottom="1440" w:left="1440" w:header="720" w:footer="720" w:gutter="0"/>
          <w:pgNumType w:start="1"/>
          <w:cols w:space="720"/>
          <w:docGrid w:linePitch="360"/>
        </w:sectPr>
      </w:pPr>
      <w:hyperlink r:id="rId76" w:history="1">
        <w:r w:rsidR="005F610C" w:rsidRPr="005F610C">
          <w:rPr>
            <w:rStyle w:val="Hyperlink"/>
            <w:szCs w:val="22"/>
          </w:rPr>
          <w:t>Link to Subpart IIII</w:t>
        </w:r>
      </w:hyperlink>
    </w:p>
    <w:p w:rsidR="003D356A" w:rsidRPr="003D356A" w:rsidRDefault="003D356A" w:rsidP="003D356A">
      <w:pPr>
        <w:spacing w:after="120"/>
        <w:rPr>
          <w:szCs w:val="22"/>
        </w:rPr>
      </w:pPr>
      <w:r w:rsidRPr="003D356A">
        <w:rPr>
          <w:szCs w:val="22"/>
        </w:rPr>
        <w:lastRenderedPageBreak/>
        <w:t>Five emergency diesel generators rated each rated at a nominal 343 kilowatts or 460 brake-horsepower (EU ID 012) are proposed for the Klausner Suwannee Saw Mill project and are subject to the requirements of 40 CFR 63, Subpart ZZZZ--</w:t>
      </w:r>
      <w:r w:rsidRPr="003D356A">
        <w:rPr>
          <w:bCs/>
          <w:szCs w:val="22"/>
        </w:rPr>
        <w:t>National Emission Standards for Hazardous Air Pollutants for Stationary Reciprocating Internal Combustion Engines</w:t>
      </w:r>
      <w:r w:rsidRPr="003D356A">
        <w:rPr>
          <w:szCs w:val="22"/>
        </w:rPr>
        <w:t xml:space="preserve">.  </w:t>
      </w:r>
      <w:r w:rsidRPr="003D356A">
        <w:rPr>
          <w:iCs/>
          <w:szCs w:val="22"/>
        </w:rPr>
        <w:t xml:space="preserve">The complete provisions of Subpart ZZZZ may be provided in full upon request and are also </w:t>
      </w:r>
      <w:r w:rsidRPr="003D356A">
        <w:rPr>
          <w:szCs w:val="22"/>
        </w:rPr>
        <w:t>available beginning at Section 63.6580 at:</w:t>
      </w:r>
    </w:p>
    <w:p w:rsidR="008955F4" w:rsidRPr="00C53E38" w:rsidRDefault="00DC116F" w:rsidP="003D356A">
      <w:pPr>
        <w:spacing w:after="120"/>
        <w:rPr>
          <w:szCs w:val="22"/>
        </w:rPr>
      </w:pPr>
      <w:hyperlink r:id="rId77" w:history="1">
        <w:r w:rsidR="003D356A" w:rsidRPr="003D356A">
          <w:rPr>
            <w:rStyle w:val="Hyperlink"/>
            <w:szCs w:val="22"/>
          </w:rPr>
          <w:t>Link to Subpart ZZZZ</w:t>
        </w:r>
      </w:hyperlink>
    </w:p>
    <w:sectPr w:rsidR="008955F4" w:rsidRPr="00C53E38" w:rsidSect="00A44FE2">
      <w:headerReference w:type="even" r:id="rId78"/>
      <w:headerReference w:type="default" r:id="rId79"/>
      <w:footerReference w:type="default" r:id="rId80"/>
      <w:headerReference w:type="first" r:id="rId81"/>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ADC" w:rsidRDefault="00912ADC">
      <w:r>
        <w:separator/>
      </w:r>
    </w:p>
  </w:endnote>
  <w:endnote w:type="continuationSeparator" w:id="0">
    <w:p w:rsidR="00912ADC" w:rsidRDefault="00912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660FB8" w:rsidRDefault="00912ADC" w:rsidP="0003549E">
    <w:pPr>
      <w:pBdr>
        <w:top w:val="single" w:sz="6" w:space="1" w:color="auto"/>
      </w:pBdr>
      <w:tabs>
        <w:tab w:val="right" w:pos="9900"/>
      </w:tabs>
      <w:spacing w:before="240"/>
      <w:rPr>
        <w:rStyle w:val="PageNumber"/>
        <w:szCs w:val="22"/>
      </w:rPr>
    </w:pPr>
    <w:proofErr w:type="spellStart"/>
    <w:r w:rsidRPr="00991593">
      <w:rPr>
        <w:szCs w:val="22"/>
      </w:rPr>
      <w:t>Klausner</w:t>
    </w:r>
    <w:proofErr w:type="spellEnd"/>
    <w:r w:rsidRPr="00991593">
      <w:rPr>
        <w:szCs w:val="22"/>
      </w:rPr>
      <w:t xml:space="preserve"> Holding USA Inc</w:t>
    </w:r>
    <w:r>
      <w:rPr>
        <w:szCs w:val="22"/>
      </w:rPr>
      <w:t>., Suwannee Mill</w:t>
    </w:r>
    <w:r w:rsidRPr="00660FB8">
      <w:rPr>
        <w:rStyle w:val="PageNumber"/>
        <w:szCs w:val="22"/>
      </w:rPr>
      <w:tab/>
    </w:r>
    <w:r>
      <w:rPr>
        <w:rStyle w:val="PageNumber"/>
        <w:szCs w:val="22"/>
      </w:rPr>
      <w:t xml:space="preserve">Project No. </w:t>
    </w:r>
    <w:r w:rsidRPr="00991593">
      <w:rPr>
        <w:szCs w:val="22"/>
      </w:rPr>
      <w:t>1210468-001-AC</w:t>
    </w:r>
  </w:p>
  <w:p w:rsidR="00912ADC" w:rsidRPr="001C2B86" w:rsidRDefault="00912ADC" w:rsidP="0003549E">
    <w:pPr>
      <w:pBdr>
        <w:top w:val="single" w:sz="6" w:space="1" w:color="auto"/>
      </w:pBdr>
      <w:tabs>
        <w:tab w:val="right" w:pos="9900"/>
      </w:tabs>
      <w:rPr>
        <w:rStyle w:val="PageNumber"/>
      </w:rPr>
    </w:pPr>
    <w:r w:rsidRPr="00991593">
      <w:rPr>
        <w:szCs w:val="22"/>
      </w:rPr>
      <w:t>700 Million Board Feet/Year Sawmill</w:t>
    </w:r>
    <w:r>
      <w:rPr>
        <w:rStyle w:val="PageNumber"/>
        <w:szCs w:val="22"/>
      </w:rPr>
      <w:tab/>
    </w:r>
    <w:r w:rsidRPr="00991593">
      <w:rPr>
        <w:szCs w:val="22"/>
      </w:rPr>
      <w:t>PSD-FL-417</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90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7634AB">
    <w:pPr>
      <w:pBdr>
        <w:top w:val="single" w:sz="6" w:space="1" w:color="auto"/>
      </w:pBdr>
      <w:tabs>
        <w:tab w:val="right" w:pos="990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GC-</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2</w:t>
    </w:r>
    <w:r w:rsidR="00DC116F" w:rsidRPr="00A744CD">
      <w:rPr>
        <w:sz w:val="20"/>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36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A744CD">
    <w:pPr>
      <w:pBdr>
        <w:top w:val="single" w:sz="6" w:space="1" w:color="auto"/>
      </w:pBdr>
      <w:tabs>
        <w:tab w:val="right" w:pos="9360"/>
      </w:tabs>
      <w:rPr>
        <w:rStyle w:val="PageNumber"/>
        <w:sz w:val="20"/>
      </w:rPr>
    </w:pPr>
    <w:r w:rsidRPr="00A744CD">
      <w:rPr>
        <w:sz w:val="20"/>
      </w:rPr>
      <w:t>700 Million Board Feet/Year Sawmill</w:t>
    </w:r>
    <w:r w:rsidRPr="00A744CD">
      <w:rPr>
        <w:sz w:val="20"/>
      </w:rPr>
      <w:tab/>
      <w:t>PSD-FL-417</w:t>
    </w:r>
  </w:p>
  <w:p w:rsidR="00912ADC" w:rsidRPr="00A744CD" w:rsidRDefault="00912ADC" w:rsidP="00A744CD">
    <w:pPr>
      <w:pStyle w:val="Footer"/>
      <w:tabs>
        <w:tab w:val="clear" w:pos="4320"/>
        <w:tab w:val="clear" w:pos="8640"/>
        <w:tab w:val="right" w:pos="9360"/>
      </w:tabs>
      <w:jc w:val="center"/>
      <w:rPr>
        <w:sz w:val="20"/>
      </w:rPr>
    </w:pPr>
    <w:r w:rsidRPr="00A744CD">
      <w:rPr>
        <w:sz w:val="20"/>
      </w:rPr>
      <w:t>Page GP-</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1</w:t>
    </w:r>
    <w:r w:rsidR="00DC116F" w:rsidRPr="00A744CD">
      <w:rPr>
        <w:sz w:val="20"/>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36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022E31">
    <w:pPr>
      <w:pBdr>
        <w:top w:val="single" w:sz="6" w:space="1" w:color="auto"/>
      </w:pBdr>
      <w:tabs>
        <w:tab w:val="right" w:pos="936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IIII-</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1</w:t>
    </w:r>
    <w:r w:rsidR="00DC116F" w:rsidRPr="00A744CD">
      <w:rPr>
        <w:sz w:val="20"/>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36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022E31">
    <w:pPr>
      <w:pBdr>
        <w:top w:val="single" w:sz="6" w:space="1" w:color="auto"/>
      </w:pBdr>
      <w:tabs>
        <w:tab w:val="right" w:pos="936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ZZZZ-</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1</w:t>
    </w:r>
    <w:r w:rsidR="00DC116F" w:rsidRPr="00A744CD">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912ADC" w:rsidRDefault="00912ADC" w:rsidP="00991593">
    <w:pPr>
      <w:pBdr>
        <w:top w:val="single" w:sz="6" w:space="1" w:color="auto"/>
      </w:pBdr>
      <w:tabs>
        <w:tab w:val="right" w:pos="9900"/>
      </w:tabs>
      <w:rPr>
        <w:sz w:val="20"/>
      </w:rPr>
    </w:pPr>
    <w:r w:rsidRPr="00912ADC">
      <w:rPr>
        <w:sz w:val="20"/>
      </w:rPr>
      <w:t>Klausner Holding USA Inc., Suwannee Mill</w:t>
    </w:r>
    <w:r w:rsidRPr="00912ADC">
      <w:rPr>
        <w:sz w:val="20"/>
      </w:rPr>
      <w:tab/>
      <w:t>Project No. 1210468-001-AC</w:t>
    </w:r>
  </w:p>
  <w:p w:rsidR="00912ADC" w:rsidRPr="00912ADC" w:rsidRDefault="00912ADC" w:rsidP="00991593">
    <w:pPr>
      <w:pBdr>
        <w:top w:val="single" w:sz="6" w:space="1" w:color="auto"/>
      </w:pBdr>
      <w:tabs>
        <w:tab w:val="right" w:pos="9900"/>
      </w:tabs>
      <w:rPr>
        <w:rStyle w:val="PageNumber"/>
        <w:sz w:val="20"/>
      </w:rPr>
    </w:pPr>
    <w:r w:rsidRPr="00912ADC">
      <w:rPr>
        <w:sz w:val="20"/>
      </w:rPr>
      <w:t>700 Million Board Feet/Year Sawmill</w:t>
    </w:r>
    <w:r w:rsidRPr="00912ADC">
      <w:rPr>
        <w:sz w:val="20"/>
      </w:rPr>
      <w:tab/>
      <w:t>PSD-FL-417</w:t>
    </w:r>
  </w:p>
  <w:p w:rsidR="00912ADC" w:rsidRPr="00912ADC" w:rsidRDefault="00912ADC">
    <w:pPr>
      <w:pStyle w:val="Footer"/>
      <w:tabs>
        <w:tab w:val="clear" w:pos="4320"/>
        <w:tab w:val="clear" w:pos="8640"/>
        <w:tab w:val="right" w:pos="9360"/>
      </w:tabs>
      <w:jc w:val="center"/>
      <w:rPr>
        <w:sz w:val="20"/>
      </w:rPr>
    </w:pPr>
    <w:r w:rsidRPr="00912ADC">
      <w:rPr>
        <w:sz w:val="20"/>
      </w:rPr>
      <w:t>Page ASME-</w:t>
    </w:r>
    <w:r w:rsidR="00DC116F" w:rsidRPr="00912ADC">
      <w:rPr>
        <w:sz w:val="20"/>
      </w:rPr>
      <w:fldChar w:fldCharType="begin"/>
    </w:r>
    <w:r w:rsidRPr="00912ADC">
      <w:rPr>
        <w:sz w:val="20"/>
      </w:rPr>
      <w:instrText xml:space="preserve"> PAGE  \* MERGEFORMAT </w:instrText>
    </w:r>
    <w:r w:rsidR="00DC116F" w:rsidRPr="00912ADC">
      <w:rPr>
        <w:sz w:val="20"/>
      </w:rPr>
      <w:fldChar w:fldCharType="separate"/>
    </w:r>
    <w:r w:rsidR="00694913">
      <w:rPr>
        <w:noProof/>
        <w:sz w:val="20"/>
      </w:rPr>
      <w:t>1</w:t>
    </w:r>
    <w:r w:rsidR="00DC116F" w:rsidRPr="00912ADC">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912ADC" w:rsidRDefault="00912ADC" w:rsidP="00912ADC">
    <w:pPr>
      <w:pBdr>
        <w:top w:val="single" w:sz="6" w:space="1" w:color="auto"/>
      </w:pBdr>
      <w:tabs>
        <w:tab w:val="right" w:pos="9900"/>
      </w:tabs>
      <w:spacing w:before="240"/>
      <w:rPr>
        <w:sz w:val="20"/>
      </w:rPr>
    </w:pPr>
    <w:r w:rsidRPr="00912ADC">
      <w:rPr>
        <w:sz w:val="20"/>
      </w:rPr>
      <w:t>Klausner Holding USA Inc., Suwannee Mill</w:t>
    </w:r>
    <w:r w:rsidRPr="00912ADC">
      <w:rPr>
        <w:sz w:val="20"/>
      </w:rPr>
      <w:tab/>
      <w:t>Project No. 1210468-001-AC</w:t>
    </w:r>
  </w:p>
  <w:p w:rsidR="00912ADC" w:rsidRPr="00912ADC" w:rsidRDefault="00912ADC" w:rsidP="00991593">
    <w:pPr>
      <w:pBdr>
        <w:top w:val="single" w:sz="6" w:space="1" w:color="auto"/>
      </w:pBdr>
      <w:tabs>
        <w:tab w:val="right" w:pos="9900"/>
      </w:tabs>
      <w:rPr>
        <w:rStyle w:val="PageNumber"/>
        <w:sz w:val="20"/>
      </w:rPr>
    </w:pPr>
    <w:r w:rsidRPr="00912ADC">
      <w:rPr>
        <w:sz w:val="20"/>
      </w:rPr>
      <w:t>700 Million Board Feet/Year Sawmill</w:t>
    </w:r>
    <w:r w:rsidRPr="00912ADC">
      <w:rPr>
        <w:sz w:val="20"/>
      </w:rPr>
      <w:tab/>
      <w:t>PSD-FL-417</w:t>
    </w:r>
  </w:p>
  <w:p w:rsidR="00912ADC" w:rsidRPr="00912ADC" w:rsidRDefault="00912ADC">
    <w:pPr>
      <w:pStyle w:val="Footer"/>
      <w:tabs>
        <w:tab w:val="clear" w:pos="4320"/>
        <w:tab w:val="clear" w:pos="8640"/>
        <w:tab w:val="right" w:pos="9360"/>
      </w:tabs>
      <w:jc w:val="center"/>
      <w:rPr>
        <w:sz w:val="20"/>
      </w:rPr>
    </w:pPr>
    <w:r w:rsidRPr="00912ADC">
      <w:rPr>
        <w:sz w:val="20"/>
      </w:rPr>
      <w:t>Page BMP-</w:t>
    </w:r>
    <w:r w:rsidR="00DC116F" w:rsidRPr="00912ADC">
      <w:rPr>
        <w:sz w:val="20"/>
      </w:rPr>
      <w:fldChar w:fldCharType="begin"/>
    </w:r>
    <w:r w:rsidRPr="00912ADC">
      <w:rPr>
        <w:sz w:val="20"/>
      </w:rPr>
      <w:instrText xml:space="preserve"> PAGE  \* MERGEFORMAT </w:instrText>
    </w:r>
    <w:r w:rsidR="00DC116F" w:rsidRPr="00912ADC">
      <w:rPr>
        <w:sz w:val="20"/>
      </w:rPr>
      <w:fldChar w:fldCharType="separate"/>
    </w:r>
    <w:r w:rsidR="00694913">
      <w:rPr>
        <w:noProof/>
        <w:sz w:val="20"/>
      </w:rPr>
      <w:t>2</w:t>
    </w:r>
    <w:r w:rsidR="00DC116F" w:rsidRPr="00912ADC">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912ADC" w:rsidRDefault="00912ADC" w:rsidP="00912ADC">
    <w:pPr>
      <w:pBdr>
        <w:top w:val="single" w:sz="6" w:space="1" w:color="auto"/>
      </w:pBdr>
      <w:tabs>
        <w:tab w:val="right" w:pos="9900"/>
      </w:tabs>
      <w:spacing w:before="240"/>
      <w:rPr>
        <w:sz w:val="20"/>
      </w:rPr>
    </w:pPr>
    <w:r w:rsidRPr="00912ADC">
      <w:rPr>
        <w:sz w:val="20"/>
      </w:rPr>
      <w:t>Klausner Holding USA Inc., Suwannee Mill</w:t>
    </w:r>
    <w:r w:rsidRPr="00912ADC">
      <w:rPr>
        <w:sz w:val="20"/>
      </w:rPr>
      <w:tab/>
      <w:t>Project No. 1210468-001-AC</w:t>
    </w:r>
  </w:p>
  <w:p w:rsidR="00912ADC" w:rsidRPr="00912ADC" w:rsidRDefault="00912ADC" w:rsidP="00A121FA">
    <w:pPr>
      <w:pBdr>
        <w:top w:val="single" w:sz="6" w:space="1" w:color="auto"/>
      </w:pBdr>
      <w:tabs>
        <w:tab w:val="right" w:pos="9900"/>
      </w:tabs>
      <w:rPr>
        <w:rStyle w:val="PageNumber"/>
        <w:sz w:val="20"/>
      </w:rPr>
    </w:pPr>
    <w:r w:rsidRPr="00912ADC">
      <w:rPr>
        <w:sz w:val="20"/>
      </w:rPr>
      <w:t>700 Million Board Feet/Year Sawmill</w:t>
    </w:r>
    <w:r w:rsidRPr="00912ADC">
      <w:rPr>
        <w:sz w:val="20"/>
      </w:rPr>
      <w:tab/>
      <w:t>PSD-FL-417</w:t>
    </w:r>
  </w:p>
  <w:p w:rsidR="00912ADC" w:rsidRPr="00912ADC" w:rsidRDefault="00912ADC">
    <w:pPr>
      <w:pStyle w:val="Footer"/>
      <w:tabs>
        <w:tab w:val="clear" w:pos="4320"/>
        <w:tab w:val="clear" w:pos="8640"/>
        <w:tab w:val="right" w:pos="9360"/>
      </w:tabs>
      <w:jc w:val="center"/>
      <w:rPr>
        <w:sz w:val="20"/>
      </w:rPr>
    </w:pPr>
    <w:r w:rsidRPr="00912ADC">
      <w:rPr>
        <w:sz w:val="20"/>
      </w:rPr>
      <w:t>Page CC-</w:t>
    </w:r>
    <w:r w:rsidR="00DC116F" w:rsidRPr="00912ADC">
      <w:rPr>
        <w:sz w:val="20"/>
      </w:rPr>
      <w:fldChar w:fldCharType="begin"/>
    </w:r>
    <w:r w:rsidRPr="00912ADC">
      <w:rPr>
        <w:sz w:val="20"/>
      </w:rPr>
      <w:instrText xml:space="preserve"> PAGE  \* MERGEFORMAT </w:instrText>
    </w:r>
    <w:r w:rsidR="00DC116F" w:rsidRPr="00912ADC">
      <w:rPr>
        <w:sz w:val="20"/>
      </w:rPr>
      <w:fldChar w:fldCharType="separate"/>
    </w:r>
    <w:r w:rsidR="00694913">
      <w:rPr>
        <w:noProof/>
        <w:sz w:val="20"/>
      </w:rPr>
      <w:t>1</w:t>
    </w:r>
    <w:r w:rsidR="00DC116F" w:rsidRPr="00912AD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912ADC" w:rsidRDefault="00912ADC" w:rsidP="00912ADC">
    <w:pPr>
      <w:pBdr>
        <w:top w:val="single" w:sz="6" w:space="1" w:color="auto"/>
      </w:pBdr>
      <w:tabs>
        <w:tab w:val="right" w:pos="9900"/>
      </w:tabs>
      <w:spacing w:before="240"/>
      <w:rPr>
        <w:sz w:val="20"/>
      </w:rPr>
    </w:pPr>
    <w:r w:rsidRPr="00912ADC">
      <w:rPr>
        <w:sz w:val="20"/>
      </w:rPr>
      <w:t>Klausner Holding USA Inc., Suwannee Mill</w:t>
    </w:r>
    <w:r w:rsidRPr="00912ADC">
      <w:rPr>
        <w:sz w:val="20"/>
      </w:rPr>
      <w:tab/>
      <w:t>Project No. 1210468-001-AC</w:t>
    </w:r>
  </w:p>
  <w:p w:rsidR="00912ADC" w:rsidRPr="00912ADC" w:rsidRDefault="00912ADC" w:rsidP="00A121FA">
    <w:pPr>
      <w:pBdr>
        <w:top w:val="single" w:sz="6" w:space="1" w:color="auto"/>
      </w:pBdr>
      <w:tabs>
        <w:tab w:val="right" w:pos="9900"/>
      </w:tabs>
      <w:rPr>
        <w:rStyle w:val="PageNumber"/>
        <w:sz w:val="20"/>
      </w:rPr>
    </w:pPr>
    <w:r w:rsidRPr="00912ADC">
      <w:rPr>
        <w:sz w:val="20"/>
      </w:rPr>
      <w:t>700 Million Board Feet/Year Sawmill</w:t>
    </w:r>
    <w:r w:rsidRPr="00912ADC">
      <w:rPr>
        <w:sz w:val="20"/>
      </w:rPr>
      <w:tab/>
      <w:t>PSD-FL-417</w:t>
    </w:r>
  </w:p>
  <w:p w:rsidR="00912ADC" w:rsidRPr="00912ADC" w:rsidRDefault="00912ADC">
    <w:pPr>
      <w:pStyle w:val="Footer"/>
      <w:tabs>
        <w:tab w:val="clear" w:pos="4320"/>
        <w:tab w:val="clear" w:pos="8640"/>
        <w:tab w:val="right" w:pos="9360"/>
      </w:tabs>
      <w:jc w:val="center"/>
      <w:rPr>
        <w:sz w:val="20"/>
      </w:rPr>
    </w:pPr>
    <w:r w:rsidRPr="00912ADC">
      <w:rPr>
        <w:sz w:val="20"/>
      </w:rPr>
      <w:t>Page CF-</w:t>
    </w:r>
    <w:r w:rsidR="00DC116F" w:rsidRPr="00912ADC">
      <w:rPr>
        <w:sz w:val="20"/>
      </w:rPr>
      <w:fldChar w:fldCharType="begin"/>
    </w:r>
    <w:r w:rsidRPr="00912ADC">
      <w:rPr>
        <w:sz w:val="20"/>
      </w:rPr>
      <w:instrText xml:space="preserve"> PAGE  \* MERGEFORMAT </w:instrText>
    </w:r>
    <w:r w:rsidR="00DC116F" w:rsidRPr="00912ADC">
      <w:rPr>
        <w:sz w:val="20"/>
      </w:rPr>
      <w:fldChar w:fldCharType="separate"/>
    </w:r>
    <w:r w:rsidR="00694913">
      <w:rPr>
        <w:noProof/>
        <w:sz w:val="20"/>
      </w:rPr>
      <w:t>2</w:t>
    </w:r>
    <w:r w:rsidR="00DC116F" w:rsidRPr="00912ADC">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912ADC" w:rsidRDefault="00912ADC" w:rsidP="00912ADC">
    <w:pPr>
      <w:pBdr>
        <w:top w:val="single" w:sz="6" w:space="1" w:color="auto"/>
      </w:pBdr>
      <w:tabs>
        <w:tab w:val="right" w:pos="9900"/>
      </w:tabs>
      <w:spacing w:before="240"/>
      <w:rPr>
        <w:sz w:val="20"/>
      </w:rPr>
    </w:pPr>
    <w:r w:rsidRPr="00912ADC">
      <w:rPr>
        <w:sz w:val="20"/>
      </w:rPr>
      <w:t>Klausner Holding USA Inc., Suwannee Mill</w:t>
    </w:r>
    <w:r w:rsidRPr="00912ADC">
      <w:rPr>
        <w:sz w:val="20"/>
      </w:rPr>
      <w:tab/>
      <w:t>Project No. 1210468-001-AC</w:t>
    </w:r>
  </w:p>
  <w:p w:rsidR="00912ADC" w:rsidRPr="00912ADC" w:rsidRDefault="00912ADC" w:rsidP="00A121FA">
    <w:pPr>
      <w:pBdr>
        <w:top w:val="single" w:sz="6" w:space="1" w:color="auto"/>
      </w:pBdr>
      <w:tabs>
        <w:tab w:val="right" w:pos="9900"/>
      </w:tabs>
      <w:rPr>
        <w:rStyle w:val="PageNumber"/>
        <w:sz w:val="20"/>
      </w:rPr>
    </w:pPr>
    <w:r w:rsidRPr="00912ADC">
      <w:rPr>
        <w:sz w:val="20"/>
      </w:rPr>
      <w:t>700 Million Board Feet/Year Sawmill</w:t>
    </w:r>
    <w:r w:rsidRPr="00912ADC">
      <w:rPr>
        <w:sz w:val="20"/>
      </w:rPr>
      <w:tab/>
      <w:t>PSD-FL-417</w:t>
    </w:r>
  </w:p>
  <w:p w:rsidR="00912ADC" w:rsidRPr="00912ADC" w:rsidRDefault="00912ADC">
    <w:pPr>
      <w:pStyle w:val="Footer"/>
      <w:tabs>
        <w:tab w:val="clear" w:pos="4320"/>
        <w:tab w:val="clear" w:pos="8640"/>
        <w:tab w:val="right" w:pos="9360"/>
      </w:tabs>
      <w:jc w:val="center"/>
      <w:rPr>
        <w:sz w:val="20"/>
      </w:rPr>
    </w:pPr>
    <w:r w:rsidRPr="00912ADC">
      <w:rPr>
        <w:sz w:val="20"/>
      </w:rPr>
      <w:t>Page CTR-</w:t>
    </w:r>
    <w:r w:rsidR="00DC116F" w:rsidRPr="00912ADC">
      <w:rPr>
        <w:sz w:val="20"/>
      </w:rPr>
      <w:fldChar w:fldCharType="begin"/>
    </w:r>
    <w:r w:rsidRPr="00912ADC">
      <w:rPr>
        <w:sz w:val="20"/>
      </w:rPr>
      <w:instrText xml:space="preserve"> PAGE  \* MERGEFORMAT </w:instrText>
    </w:r>
    <w:r w:rsidR="00DC116F" w:rsidRPr="00912ADC">
      <w:rPr>
        <w:sz w:val="20"/>
      </w:rPr>
      <w:fldChar w:fldCharType="separate"/>
    </w:r>
    <w:r w:rsidR="00694913">
      <w:rPr>
        <w:noProof/>
        <w:sz w:val="20"/>
      </w:rPr>
      <w:t>1</w:t>
    </w:r>
    <w:r w:rsidR="00DC116F" w:rsidRPr="00912ADC">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90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631E25">
    <w:pPr>
      <w:pBdr>
        <w:top w:val="single" w:sz="6" w:space="1" w:color="auto"/>
      </w:pBdr>
      <w:tabs>
        <w:tab w:val="right" w:pos="990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Db-</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2</w:t>
    </w:r>
    <w:r w:rsidR="00DC116F" w:rsidRPr="00A744CD">
      <w:rPr>
        <w:sz w:val="20"/>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90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323165">
    <w:pPr>
      <w:pBdr>
        <w:top w:val="single" w:sz="6" w:space="1" w:color="auto"/>
      </w:pBdr>
      <w:tabs>
        <w:tab w:val="right" w:pos="990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DDDDD-</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1</w:t>
    </w:r>
    <w:r w:rsidR="00DC116F" w:rsidRPr="00A744CD">
      <w:rPr>
        <w:sz w:val="20"/>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A744CD" w:rsidRDefault="00912ADC" w:rsidP="00A744CD">
    <w:pPr>
      <w:pBdr>
        <w:top w:val="single" w:sz="6" w:space="1" w:color="auto"/>
      </w:pBdr>
      <w:tabs>
        <w:tab w:val="right" w:pos="9900"/>
      </w:tabs>
      <w:spacing w:before="240"/>
      <w:rPr>
        <w:sz w:val="20"/>
      </w:rPr>
    </w:pPr>
    <w:r w:rsidRPr="00A744CD">
      <w:rPr>
        <w:sz w:val="20"/>
      </w:rPr>
      <w:t>Klausner Holding USA Inc., Suwannee Mill</w:t>
    </w:r>
    <w:r w:rsidRPr="00A744CD">
      <w:rPr>
        <w:sz w:val="20"/>
      </w:rPr>
      <w:tab/>
      <w:t>Project No. 1210468-001-AC</w:t>
    </w:r>
  </w:p>
  <w:p w:rsidR="00912ADC" w:rsidRPr="00A744CD" w:rsidRDefault="00912ADC" w:rsidP="007634AB">
    <w:pPr>
      <w:pBdr>
        <w:top w:val="single" w:sz="6" w:space="1" w:color="auto"/>
      </w:pBdr>
      <w:tabs>
        <w:tab w:val="right" w:pos="9900"/>
      </w:tabs>
      <w:rPr>
        <w:rStyle w:val="PageNumber"/>
        <w:sz w:val="20"/>
      </w:rPr>
    </w:pPr>
    <w:r w:rsidRPr="00A744CD">
      <w:rPr>
        <w:sz w:val="20"/>
      </w:rPr>
      <w:t>700 Million Board Feet/Year Sawmill</w:t>
    </w:r>
    <w:r w:rsidRPr="00A744CD">
      <w:rPr>
        <w:sz w:val="20"/>
      </w:rPr>
      <w:tab/>
      <w:t>PSD-FL-417</w:t>
    </w:r>
  </w:p>
  <w:p w:rsidR="00912ADC" w:rsidRPr="00A744CD" w:rsidRDefault="00912ADC">
    <w:pPr>
      <w:pStyle w:val="Footer"/>
      <w:tabs>
        <w:tab w:val="clear" w:pos="4320"/>
        <w:tab w:val="clear" w:pos="8640"/>
        <w:tab w:val="right" w:pos="9360"/>
      </w:tabs>
      <w:jc w:val="center"/>
      <w:rPr>
        <w:sz w:val="20"/>
      </w:rPr>
    </w:pPr>
    <w:r w:rsidRPr="00A744CD">
      <w:rPr>
        <w:sz w:val="20"/>
      </w:rPr>
      <w:t>Page F-</w:t>
    </w:r>
    <w:r w:rsidR="00DC116F" w:rsidRPr="00A744CD">
      <w:rPr>
        <w:sz w:val="20"/>
      </w:rPr>
      <w:fldChar w:fldCharType="begin"/>
    </w:r>
    <w:r w:rsidRPr="00A744CD">
      <w:rPr>
        <w:sz w:val="20"/>
      </w:rPr>
      <w:instrText xml:space="preserve"> PAGE  \* MERGEFORMAT </w:instrText>
    </w:r>
    <w:r w:rsidR="00DC116F" w:rsidRPr="00A744CD">
      <w:rPr>
        <w:sz w:val="20"/>
      </w:rPr>
      <w:fldChar w:fldCharType="separate"/>
    </w:r>
    <w:r w:rsidR="00694913">
      <w:rPr>
        <w:noProof/>
        <w:sz w:val="20"/>
      </w:rPr>
      <w:t>6</w:t>
    </w:r>
    <w:r w:rsidR="00DC116F" w:rsidRPr="00A744CD">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ADC" w:rsidRDefault="00912ADC">
      <w:r>
        <w:separator/>
      </w:r>
    </w:p>
  </w:footnote>
  <w:footnote w:type="continuationSeparator" w:id="0">
    <w:p w:rsidR="00912ADC" w:rsidRDefault="00912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1" o:spid="_x0000_s4137" type="#_x0000_t136" style="position:absolute;margin-left:0;margin-top:0;width:576.85pt;height:123.6pt;rotation:315;z-index:-25165414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0" o:spid="_x0000_s4146" type="#_x0000_t136" style="position:absolute;margin-left:0;margin-top:0;width:576.85pt;height:123.6pt;rotation:315;z-index:-25163571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1" o:spid="_x0000_s4147" type="#_x0000_t136" style="position:absolute;left:0;text-align:left;margin-left:0;margin-top:0;width:576.85pt;height:123.6pt;rotation:315;z-index:-25163366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CC</w:t>
    </w:r>
  </w:p>
  <w:p w:rsidR="00912ADC" w:rsidRPr="008142F2" w:rsidRDefault="00912ADC">
    <w:pPr>
      <w:pStyle w:val="Header"/>
      <w:tabs>
        <w:tab w:val="clear" w:pos="8640"/>
      </w:tabs>
      <w:spacing w:after="240"/>
      <w:jc w:val="center"/>
      <w:rPr>
        <w:b/>
        <w:caps/>
      </w:rPr>
    </w:pPr>
    <w:r w:rsidRPr="008142F2">
      <w:rPr>
        <w:b/>
        <w:caps/>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9" o:spid="_x0000_s4145" type="#_x0000_t136" style="position:absolute;margin-left:0;margin-top:0;width:576.85pt;height:123.6pt;rotation:315;z-index:-25163776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3" o:spid="_x0000_s4149" type="#_x0000_t136" style="position:absolute;margin-left:0;margin-top:0;width:576.85pt;height:123.6pt;rotation:315;z-index:-25162956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367033" w:rsidRDefault="00DC116F">
    <w:pPr>
      <w:pStyle w:val="Header"/>
      <w:pBdr>
        <w:bottom w:val="single" w:sz="4" w:space="1" w:color="auto"/>
      </w:pBdr>
      <w:tabs>
        <w:tab w:val="clear" w:pos="8640"/>
      </w:tabs>
      <w:jc w:val="center"/>
      <w:rPr>
        <w:b/>
        <w:caps/>
        <w:szCs w:val="22"/>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4" o:spid="_x0000_s4150" type="#_x0000_t136" style="position:absolute;left:0;text-align:left;margin-left:0;margin-top:0;width:576.85pt;height:123.6pt;rotation:315;z-index:-25162752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sidRPr="00367033">
      <w:rPr>
        <w:b/>
        <w:caps/>
        <w:szCs w:val="22"/>
      </w:rPr>
      <w:t xml:space="preserve">SECTION 4.  APPENDIX </w:t>
    </w:r>
    <w:r w:rsidR="00912ADC">
      <w:rPr>
        <w:b/>
        <w:caps/>
        <w:szCs w:val="22"/>
      </w:rPr>
      <w:t>CF</w:t>
    </w:r>
  </w:p>
  <w:p w:rsidR="00912ADC" w:rsidRPr="008142F2" w:rsidRDefault="00912ADC">
    <w:pPr>
      <w:pStyle w:val="Header"/>
      <w:tabs>
        <w:tab w:val="clear" w:pos="8640"/>
      </w:tabs>
      <w:spacing w:after="240"/>
      <w:jc w:val="center"/>
      <w:rPr>
        <w:b/>
        <w:caps/>
        <w:szCs w:val="22"/>
      </w:rPr>
    </w:pPr>
    <w:r w:rsidRPr="008142F2">
      <w:rPr>
        <w:b/>
        <w:caps/>
        <w:szCs w:val="22"/>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2" o:spid="_x0000_s4148" type="#_x0000_t136" style="position:absolute;margin-left:0;margin-top:0;width:576.85pt;height:123.6pt;rotation:315;z-index:-25163161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6" o:spid="_x0000_s4152" type="#_x0000_t136" style="position:absolute;margin-left:0;margin-top:0;width:576.85pt;height:123.6pt;rotation:315;z-index:-25162342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7" o:spid="_x0000_s4153" type="#_x0000_t136" style="position:absolute;left:0;text-align:left;margin-left:0;margin-top:0;width:576.85pt;height:123.6pt;rotation:315;z-index:-25162137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CTR</w:t>
    </w:r>
  </w:p>
  <w:p w:rsidR="00912ADC" w:rsidRPr="008142F2" w:rsidRDefault="00912ADC">
    <w:pPr>
      <w:pStyle w:val="Header"/>
      <w:tabs>
        <w:tab w:val="clear" w:pos="8640"/>
      </w:tabs>
      <w:spacing w:after="240"/>
      <w:jc w:val="center"/>
      <w:rPr>
        <w:b/>
        <w:caps/>
      </w:rPr>
    </w:pPr>
    <w:r>
      <w:rPr>
        <w:b/>
        <w:caps/>
      </w:rPr>
      <w:t>common testing requirements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5" o:spid="_x0000_s4151" type="#_x0000_t136" style="position:absolute;margin-left:0;margin-top:0;width:576.85pt;height:123.6pt;rotation:315;z-index:-25162547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9" o:spid="_x0000_s4155" type="#_x0000_t136" style="position:absolute;margin-left:0;margin-top:0;width:576.85pt;height:123.6pt;rotation:315;z-index:-25161728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2" o:spid="_x0000_s4138" type="#_x0000_t136" style="position:absolute;left:0;text-align:left;margin-left:0;margin-top:0;width:576.85pt;height:123.6pt;rotation:315;z-index:-25165209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APPENDICES</w:t>
    </w:r>
  </w:p>
  <w:p w:rsidR="00912ADC" w:rsidRPr="008142F2" w:rsidRDefault="00912ADC">
    <w:pPr>
      <w:pStyle w:val="Header"/>
      <w:tabs>
        <w:tab w:val="clear" w:pos="8640"/>
      </w:tabs>
      <w:spacing w:after="240"/>
      <w:jc w:val="center"/>
      <w:rPr>
        <w:b/>
        <w:caps/>
      </w:rPr>
    </w:pPr>
    <w:r w:rsidRPr="008142F2">
      <w:rPr>
        <w:b/>
        <w:caps/>
      </w:rPr>
      <w:t>Contents</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0" o:spid="_x0000_s4156" type="#_x0000_t136" style="position:absolute;left:0;text-align:left;margin-left:0;margin-top:0;width:576.85pt;height:123.6pt;rotation:315;z-index:-25161523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D</w:t>
    </w:r>
    <w:r w:rsidR="00912ADC" w:rsidRPr="00F61532">
      <w:rPr>
        <w:b/>
      </w:rPr>
      <w:t>b</w:t>
    </w:r>
  </w:p>
  <w:p w:rsidR="00912ADC" w:rsidRDefault="00912ADC" w:rsidP="00B860D8">
    <w:pPr>
      <w:pStyle w:val="Header"/>
      <w:tabs>
        <w:tab w:val="clear" w:pos="8640"/>
      </w:tabs>
      <w:jc w:val="center"/>
      <w:rPr>
        <w:b/>
      </w:rPr>
    </w:pPr>
    <w:r w:rsidRPr="008142F2">
      <w:rPr>
        <w:b/>
        <w:caps/>
      </w:rPr>
      <w:t>nsps</w:t>
    </w:r>
    <w:r>
      <w:rPr>
        <w:b/>
        <w:caps/>
      </w:rPr>
      <w:t xml:space="preserve"> </w:t>
    </w:r>
    <w:r w:rsidRPr="008142F2">
      <w:rPr>
        <w:b/>
        <w:caps/>
      </w:rPr>
      <w:t>subpart D</w:t>
    </w:r>
    <w:r w:rsidRPr="003C14F6">
      <w:rPr>
        <w:b/>
      </w:rPr>
      <w:t>b</w:t>
    </w:r>
  </w:p>
  <w:p w:rsidR="00912ADC" w:rsidRPr="008142F2" w:rsidRDefault="00912ADC">
    <w:pPr>
      <w:pStyle w:val="Header"/>
      <w:tabs>
        <w:tab w:val="clear" w:pos="8640"/>
      </w:tabs>
      <w:spacing w:after="240"/>
      <w:jc w:val="center"/>
      <w:rPr>
        <w:b/>
        <w:caps/>
      </w:rPr>
    </w:pPr>
    <w:r w:rsidRPr="008142F2">
      <w:rPr>
        <w:b/>
      </w:rPr>
      <w:t>Small Industrial-Commercial-Institutional Steam Generating Units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58" o:spid="_x0000_s4154" type="#_x0000_t136" style="position:absolute;margin-left:0;margin-top:0;width:576.85pt;height:123.6pt;rotation:315;z-index:-25161932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2" o:spid="_x0000_s4158" type="#_x0000_t136" style="position:absolute;margin-left:0;margin-top:0;width:576.85pt;height:123.6pt;rotation:315;z-index:-25161113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3" o:spid="_x0000_s4159" type="#_x0000_t136" style="position:absolute;left:0;text-align:left;margin-left:0;margin-top:0;width:576.85pt;height:123.6pt;rotation:315;z-index:-25160908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DDDDD</w:t>
    </w:r>
  </w:p>
  <w:p w:rsidR="00912ADC" w:rsidRDefault="00912ADC" w:rsidP="00B860D8">
    <w:pPr>
      <w:pStyle w:val="Header"/>
      <w:tabs>
        <w:tab w:val="clear" w:pos="8640"/>
      </w:tabs>
      <w:jc w:val="center"/>
      <w:rPr>
        <w:b/>
        <w:caps/>
      </w:rPr>
    </w:pPr>
    <w:r>
      <w:rPr>
        <w:b/>
        <w:caps/>
      </w:rPr>
      <w:t>NESHAP</w:t>
    </w:r>
    <w:r w:rsidRPr="00B8425E">
      <w:rPr>
        <w:b/>
        <w:caps/>
      </w:rPr>
      <w:t xml:space="preserve"> subpart DDDDD</w:t>
    </w:r>
  </w:p>
  <w:p w:rsidR="00912ADC" w:rsidRPr="008142F2" w:rsidRDefault="00912ADC">
    <w:pPr>
      <w:pStyle w:val="Header"/>
      <w:tabs>
        <w:tab w:val="clear" w:pos="8640"/>
      </w:tabs>
      <w:spacing w:after="240"/>
      <w:jc w:val="center"/>
      <w:rPr>
        <w:b/>
        <w:caps/>
      </w:rPr>
    </w:pPr>
    <w:r>
      <w:rPr>
        <w:b/>
      </w:rPr>
      <w:t>Industrial, Commercial, a</w:t>
    </w:r>
    <w:r w:rsidRPr="00B8425E">
      <w:rPr>
        <w:b/>
      </w:rPr>
      <w:t>nd Institution</w:t>
    </w:r>
    <w:r>
      <w:rPr>
        <w:b/>
      </w:rPr>
      <w:t>al Boilers and Process Heaters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1" o:spid="_x0000_s4157" type="#_x0000_t136" style="position:absolute;margin-left:0;margin-top:0;width:576.85pt;height:123.6pt;rotation:315;z-index:-25161318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5" o:spid="_x0000_s4161" type="#_x0000_t136" style="position:absolute;margin-left:0;margin-top:0;width:576.85pt;height:123.6pt;rotation:315;z-index:-25160499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6" o:spid="_x0000_s4162" type="#_x0000_t136" style="position:absolute;left:0;text-align:left;margin-left:0;margin-top:0;width:576.85pt;height:123.6pt;rotation:315;z-index:-25160294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F</w:t>
    </w:r>
  </w:p>
  <w:p w:rsidR="00912ADC" w:rsidRPr="008142F2" w:rsidRDefault="00912ADC">
    <w:pPr>
      <w:pStyle w:val="Header"/>
      <w:tabs>
        <w:tab w:val="clear" w:pos="8640"/>
      </w:tabs>
      <w:spacing w:after="240"/>
      <w:jc w:val="center"/>
      <w:rPr>
        <w:b/>
        <w:caps/>
      </w:rPr>
    </w:pPr>
    <w:r w:rsidRPr="00B8425E">
      <w:rPr>
        <w:b/>
        <w:caps/>
      </w:rPr>
      <w:t>40 CFR 75, Appendix F, Section 5 – Measurement of Boiler Heat Input Rate</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4" o:spid="_x0000_s4160" type="#_x0000_t136" style="position:absolute;margin-left:0;margin-top:0;width:576.85pt;height:123.6pt;rotation:315;z-index:-25160704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8" o:spid="_x0000_s4164" type="#_x0000_t136" style="position:absolute;margin-left:0;margin-top:0;width:576.85pt;height:123.6pt;rotation:315;z-index:-25159884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rsidP="00F21778">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9" o:spid="_x0000_s4165" type="#_x0000_t136" style="position:absolute;left:0;text-align:left;margin-left:0;margin-top:0;width:576.85pt;height:123.6pt;rotation:315;z-index:-25159680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GC</w:t>
    </w:r>
  </w:p>
  <w:p w:rsidR="00912ADC" w:rsidRPr="0060071E" w:rsidRDefault="00912ADC" w:rsidP="00F21778">
    <w:pPr>
      <w:pStyle w:val="Header"/>
      <w:tabs>
        <w:tab w:val="clear" w:pos="8640"/>
      </w:tabs>
      <w:spacing w:after="240"/>
      <w:jc w:val="center"/>
      <w:rPr>
        <w:b/>
        <w:caps/>
      </w:rPr>
    </w:pPr>
    <w:r w:rsidRPr="0060071E">
      <w:rPr>
        <w:b/>
        <w:caps/>
      </w:rPr>
      <w:t>General Conditions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0" o:spid="_x0000_s4136" type="#_x0000_t136" style="position:absolute;margin-left:0;margin-top:0;width:576.85pt;height:123.6pt;rotation:315;z-index:-25165619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67" o:spid="_x0000_s4163" type="#_x0000_t136" style="position:absolute;margin-left:0;margin-top:0;width:576.85pt;height:123.6pt;rotation:315;z-index:-25160089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1" o:spid="_x0000_s4167" type="#_x0000_t136" style="position:absolute;margin-left:0;margin-top:0;width:576.85pt;height:123.6pt;rotation:315;z-index:-25159270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rsidP="00F21778">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2" o:spid="_x0000_s4168" type="#_x0000_t136" style="position:absolute;left:0;text-align:left;margin-left:0;margin-top:0;width:576.85pt;height:123.6pt;rotation:315;z-index:-25159065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GP</w:t>
    </w:r>
  </w:p>
  <w:p w:rsidR="00912ADC" w:rsidRPr="0060071E" w:rsidRDefault="00912ADC" w:rsidP="00F21778">
    <w:pPr>
      <w:pStyle w:val="Header"/>
      <w:tabs>
        <w:tab w:val="clear" w:pos="8640"/>
      </w:tabs>
      <w:spacing w:after="240"/>
      <w:jc w:val="center"/>
      <w:rPr>
        <w:b/>
        <w:caps/>
      </w:rPr>
    </w:pPr>
    <w:r w:rsidRPr="00B8425E">
      <w:rPr>
        <w:b/>
        <w:caps/>
      </w:rPr>
      <w:t>General provisions</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0" o:spid="_x0000_s4166" type="#_x0000_t136" style="position:absolute;margin-left:0;margin-top:0;width:576.85pt;height:123.6pt;rotation:315;z-index:-25159475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4" o:spid="_x0000_s4170" type="#_x0000_t136" style="position:absolute;margin-left:0;margin-top:0;width:576.85pt;height:123.6pt;rotation:315;z-index:-25158656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rsidP="005F610C">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5" o:spid="_x0000_s4171" type="#_x0000_t136" style="position:absolute;left:0;text-align:left;margin-left:0;margin-top:0;width:576.85pt;height:123.6pt;rotation:315;z-index:-25158451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IIII</w:t>
    </w:r>
  </w:p>
  <w:p w:rsidR="009554E0" w:rsidRDefault="00912ADC" w:rsidP="009554E0">
    <w:pPr>
      <w:pStyle w:val="Header"/>
      <w:tabs>
        <w:tab w:val="clear" w:pos="8640"/>
      </w:tabs>
      <w:jc w:val="center"/>
      <w:rPr>
        <w:rFonts w:ascii="Times New Roman Bold" w:hAnsi="Times New Roman Bold"/>
        <w:b/>
        <w:caps/>
      </w:rPr>
    </w:pPr>
    <w:r w:rsidRPr="005F610C">
      <w:rPr>
        <w:rFonts w:ascii="Times New Roman Bold" w:hAnsi="Times New Roman Bold"/>
        <w:b/>
        <w:caps/>
      </w:rPr>
      <w:t>NSPS Subpart IIII</w:t>
    </w:r>
  </w:p>
  <w:p w:rsidR="00912ADC" w:rsidRPr="005F610C" w:rsidRDefault="009554E0" w:rsidP="005F610C">
    <w:pPr>
      <w:pStyle w:val="Header"/>
      <w:tabs>
        <w:tab w:val="clear" w:pos="8640"/>
      </w:tabs>
      <w:spacing w:after="240"/>
      <w:jc w:val="center"/>
      <w:rPr>
        <w:rFonts w:ascii="Times New Roman Bold" w:hAnsi="Times New Roman Bold"/>
        <w:b/>
        <w:caps/>
      </w:rPr>
    </w:pPr>
    <w:r w:rsidRPr="005F610C">
      <w:rPr>
        <w:rFonts w:ascii="Times New Roman Bold" w:hAnsi="Times New Roman Bold"/>
        <w:b/>
      </w:rPr>
      <w:t>Stationary Compression Ignition Internal Combustion Engines</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3" o:spid="_x0000_s4169" type="#_x0000_t136" style="position:absolute;margin-left:0;margin-top:0;width:576.85pt;height:123.6pt;rotation:315;z-index:-25158860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7" o:spid="_x0000_s4173" type="#_x0000_t136" style="position:absolute;margin-left:0;margin-top:0;width:576.85pt;height:123.6pt;rotation:315;z-index:-25158041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Pr="006321CB" w:rsidRDefault="00DC116F" w:rsidP="003D356A">
    <w:pPr>
      <w:pStyle w:val="HTMLPreformatted"/>
      <w:pBdr>
        <w:bottom w:val="single" w:sz="4" w:space="1" w:color="auto"/>
      </w:pBdr>
      <w:jc w:val="center"/>
      <w:rPr>
        <w:rFonts w:ascii="Times New Roman" w:eastAsia="Times New Roman" w:hAnsi="Times New Roman" w:cs="Times New Roman"/>
        <w:b/>
        <w:smallCaps/>
        <w:color w:val="auto"/>
        <w:sz w:val="22"/>
        <w:lang w:eastAsia="en-U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8" o:spid="_x0000_s4174" type="#_x0000_t136" style="position:absolute;left:0;text-align:left;margin-left:0;margin-top:0;width:576.85pt;height:123.6pt;rotation:315;z-index:-25157836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rFonts w:ascii="Times New Roman" w:eastAsia="Times New Roman" w:hAnsi="Times New Roman" w:cs="Times New Roman"/>
        <w:b/>
        <w:smallCaps/>
        <w:color w:val="auto"/>
        <w:sz w:val="22"/>
        <w:lang w:eastAsia="en-US"/>
      </w:rPr>
      <w:t>SECTION IV</w:t>
    </w:r>
    <w:smartTag w:uri="urn:schemas-microsoft-com:office:smarttags" w:element="PersonName">
      <w:r w:rsidR="00912ADC">
        <w:rPr>
          <w:rFonts w:ascii="Times New Roman" w:eastAsia="Times New Roman" w:hAnsi="Times New Roman" w:cs="Times New Roman"/>
          <w:b/>
          <w:smallCaps/>
          <w:color w:val="auto"/>
          <w:sz w:val="22"/>
          <w:lang w:eastAsia="en-US"/>
        </w:rPr>
        <w:t>.</w:t>
      </w:r>
    </w:smartTag>
    <w:r w:rsidR="00912ADC">
      <w:rPr>
        <w:rFonts w:ascii="Times New Roman" w:eastAsia="Times New Roman" w:hAnsi="Times New Roman" w:cs="Times New Roman"/>
        <w:b/>
        <w:smallCaps/>
        <w:color w:val="auto"/>
        <w:sz w:val="22"/>
        <w:lang w:eastAsia="en-US"/>
      </w:rPr>
      <w:t xml:space="preserve">  APPENDIX ZZZZ</w:t>
    </w:r>
  </w:p>
  <w:p w:rsidR="009554E0" w:rsidRDefault="009554E0" w:rsidP="009554E0">
    <w:pPr>
      <w:pStyle w:val="Header"/>
      <w:tabs>
        <w:tab w:val="clear" w:pos="8640"/>
      </w:tabs>
      <w:jc w:val="center"/>
      <w:rPr>
        <w:rFonts w:ascii="Times New Roman Bold" w:hAnsi="Times New Roman Bold"/>
        <w:b/>
        <w:caps/>
      </w:rPr>
    </w:pPr>
    <w:r>
      <w:rPr>
        <w:rFonts w:ascii="Times New Roman Bold" w:hAnsi="Times New Roman Bold"/>
        <w:b/>
        <w:caps/>
      </w:rPr>
      <w:t>NESHAP</w:t>
    </w:r>
    <w:r w:rsidR="00912ADC" w:rsidRPr="003D356A">
      <w:rPr>
        <w:rFonts w:ascii="Times New Roman Bold" w:hAnsi="Times New Roman Bold"/>
        <w:b/>
        <w:caps/>
      </w:rPr>
      <w:t xml:space="preserve"> Subpart ZZZZ</w:t>
    </w:r>
  </w:p>
  <w:p w:rsidR="00912ADC" w:rsidRPr="003D356A" w:rsidRDefault="009554E0" w:rsidP="003D356A">
    <w:pPr>
      <w:pStyle w:val="Header"/>
      <w:tabs>
        <w:tab w:val="clear" w:pos="8640"/>
      </w:tabs>
      <w:spacing w:after="240"/>
      <w:jc w:val="center"/>
      <w:rPr>
        <w:rFonts w:ascii="Times New Roman Bold" w:hAnsi="Times New Roman Bold"/>
        <w:b/>
        <w:caps/>
      </w:rPr>
    </w:pPr>
    <w:r w:rsidRPr="003D356A">
      <w:rPr>
        <w:rFonts w:ascii="Times New Roman Bold" w:hAnsi="Times New Roman Bold"/>
        <w:b/>
      </w:rPr>
      <w:t>Stationary Reciprocating Internal Combustion Engines</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76" o:spid="_x0000_s4172" type="#_x0000_t136" style="position:absolute;margin-left:0;margin-top:0;width:576.85pt;height:123.6pt;rotation:315;z-index:-25158246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4" o:spid="_x0000_s4140" type="#_x0000_t136" style="position:absolute;margin-left:0;margin-top:0;width:576.85pt;height:123.6pt;rotation:315;z-index:-251648000;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5" o:spid="_x0000_s4141" type="#_x0000_t136" style="position:absolute;left:0;text-align:left;margin-left:0;margin-top:0;width:576.85pt;height:123.6pt;rotation:315;z-index:-251645952;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ASME</w:t>
    </w:r>
  </w:p>
  <w:p w:rsidR="00912ADC" w:rsidRPr="008142F2" w:rsidRDefault="00912ADC">
    <w:pPr>
      <w:pStyle w:val="Header"/>
      <w:tabs>
        <w:tab w:val="clear" w:pos="8640"/>
      </w:tabs>
      <w:spacing w:after="240"/>
      <w:jc w:val="center"/>
      <w:rPr>
        <w:b/>
        <w:caps/>
      </w:rPr>
    </w:pPr>
    <w:r w:rsidRPr="008142F2">
      <w:rPr>
        <w:b/>
        <w:iCs/>
        <w:caps/>
        <w:szCs w:val="22"/>
      </w:rPr>
      <w:t>ASME Form for Abbreviated Efficiency Test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3" o:spid="_x0000_s4139" type="#_x0000_t136" style="position:absolute;margin-left:0;margin-top:0;width:576.85pt;height:123.6pt;rotation:315;z-index:-25165004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7" o:spid="_x0000_s4143" type="#_x0000_t136" style="position:absolute;margin-left:0;margin-top:0;width:576.85pt;height:123.6pt;rotation:315;z-index:-251641856;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Bdr>
        <w:bottom w:val="single" w:sz="4" w:space="1" w:color="auto"/>
      </w:pBdr>
      <w:tabs>
        <w:tab w:val="clear" w:pos="8640"/>
      </w:tabs>
      <w:jc w:val="center"/>
      <w:rPr>
        <w:b/>
        <w:caps/>
      </w:rPr>
    </w:pPr>
    <w:r w:rsidRPr="00DC116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8" o:spid="_x0000_s4144" type="#_x0000_t136" style="position:absolute;left:0;text-align:left;margin-left:0;margin-top:0;width:576.85pt;height:123.6pt;rotation:315;z-index:-251639808;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r w:rsidR="00912ADC">
      <w:rPr>
        <w:b/>
        <w:caps/>
      </w:rPr>
      <w:t>SECTION 4.  APPENDIX BMP</w:t>
    </w:r>
  </w:p>
  <w:p w:rsidR="00912ADC" w:rsidRPr="008142F2" w:rsidRDefault="00912ADC">
    <w:pPr>
      <w:pStyle w:val="Header"/>
      <w:tabs>
        <w:tab w:val="clear" w:pos="8640"/>
      </w:tabs>
      <w:spacing w:after="240"/>
      <w:jc w:val="center"/>
      <w:rPr>
        <w:b/>
        <w:caps/>
      </w:rPr>
    </w:pPr>
    <w:r w:rsidRPr="008142F2">
      <w:rPr>
        <w:b/>
        <w:caps/>
      </w:rPr>
      <w:t>best management practices (bmp) plan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DC" w:rsidRDefault="00DC11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63646" o:spid="_x0000_s4142" type="#_x0000_t136" style="position:absolute;margin-left:0;margin-top:0;width:576.85pt;height:123.6pt;rotation:315;z-index:-251643904;mso-position-horizontal:center;mso-position-horizontal-relative:margin;mso-position-vertical:center;mso-position-vertical-relative:margin" o:allowincell="f" fillcolor="silver" stroked="f">
          <v:fill opacity=".5"/>
          <v:textpath style="font-family:&quot;Arial Black&quot;;font-size:1pt" string="Draft Permi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16279"/>
    <w:multiLevelType w:val="hybridMultilevel"/>
    <w:tmpl w:val="3118DDA2"/>
    <w:lvl w:ilvl="0" w:tplc="CE5E6068">
      <w:start w:val="10"/>
      <w:numFmt w:val="lowerLetter"/>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5">
    <w:nsid w:val="0AF16C0A"/>
    <w:multiLevelType w:val="hybridMultilevel"/>
    <w:tmpl w:val="1674D222"/>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869DE"/>
    <w:multiLevelType w:val="hybridMultilevel"/>
    <w:tmpl w:val="A2DA0D04"/>
    <w:lvl w:ilvl="0" w:tplc="82CA051E">
      <w:start w:val="1"/>
      <w:numFmt w:val="lowerLetter"/>
      <w:lvlText w:val="(%1)"/>
      <w:lvlJc w:val="left"/>
      <w:pPr>
        <w:ind w:left="1096" w:hanging="360"/>
      </w:pPr>
      <w:rPr>
        <w:rFonts w:cs="Times New Roman" w:hint="default"/>
      </w:rPr>
    </w:lvl>
    <w:lvl w:ilvl="1" w:tplc="82CA051E">
      <w:start w:val="1"/>
      <w:numFmt w:val="lowerLetter"/>
      <w:lvlText w:val="(%2)"/>
      <w:lvlJc w:val="left"/>
      <w:pPr>
        <w:ind w:left="1816" w:hanging="360"/>
      </w:pPr>
      <w:rPr>
        <w:rFonts w:cs="Times New Roman" w:hint="default"/>
      </w:rPr>
    </w:lvl>
    <w:lvl w:ilvl="2" w:tplc="0409001B" w:tentative="1">
      <w:start w:val="1"/>
      <w:numFmt w:val="lowerRoman"/>
      <w:lvlText w:val="%3."/>
      <w:lvlJc w:val="right"/>
      <w:pPr>
        <w:ind w:left="2536" w:hanging="180"/>
      </w:pPr>
    </w:lvl>
    <w:lvl w:ilvl="3" w:tplc="0409000F" w:tentative="1">
      <w:start w:val="1"/>
      <w:numFmt w:val="decimal"/>
      <w:lvlText w:val="%4."/>
      <w:lvlJc w:val="left"/>
      <w:pPr>
        <w:ind w:left="3256" w:hanging="360"/>
      </w:pPr>
    </w:lvl>
    <w:lvl w:ilvl="4" w:tplc="04090019" w:tentative="1">
      <w:start w:val="1"/>
      <w:numFmt w:val="lowerLetter"/>
      <w:lvlText w:val="%5."/>
      <w:lvlJc w:val="left"/>
      <w:pPr>
        <w:ind w:left="3976" w:hanging="360"/>
      </w:pPr>
    </w:lvl>
    <w:lvl w:ilvl="5" w:tplc="0409001B" w:tentative="1">
      <w:start w:val="1"/>
      <w:numFmt w:val="lowerRoman"/>
      <w:lvlText w:val="%6."/>
      <w:lvlJc w:val="right"/>
      <w:pPr>
        <w:ind w:left="4696" w:hanging="180"/>
      </w:pPr>
    </w:lvl>
    <w:lvl w:ilvl="6" w:tplc="0409000F" w:tentative="1">
      <w:start w:val="1"/>
      <w:numFmt w:val="decimal"/>
      <w:lvlText w:val="%7."/>
      <w:lvlJc w:val="left"/>
      <w:pPr>
        <w:ind w:left="5416" w:hanging="360"/>
      </w:pPr>
    </w:lvl>
    <w:lvl w:ilvl="7" w:tplc="04090019" w:tentative="1">
      <w:start w:val="1"/>
      <w:numFmt w:val="lowerLetter"/>
      <w:lvlText w:val="%8."/>
      <w:lvlJc w:val="left"/>
      <w:pPr>
        <w:ind w:left="6136" w:hanging="360"/>
      </w:pPr>
    </w:lvl>
    <w:lvl w:ilvl="8" w:tplc="0409001B" w:tentative="1">
      <w:start w:val="1"/>
      <w:numFmt w:val="lowerRoman"/>
      <w:lvlText w:val="%9."/>
      <w:lvlJc w:val="right"/>
      <w:pPr>
        <w:ind w:left="6856" w:hanging="180"/>
      </w:pPr>
    </w:lvl>
  </w:abstractNum>
  <w:abstractNum w:abstractNumId="12">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732B20"/>
    <w:multiLevelType w:val="hybridMultilevel"/>
    <w:tmpl w:val="67AA3C84"/>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B923B18"/>
    <w:multiLevelType w:val="hybridMultilevel"/>
    <w:tmpl w:val="ED1C0526"/>
    <w:lvl w:ilvl="0" w:tplc="04090011">
      <w:start w:val="1"/>
      <w:numFmt w:val="decimal"/>
      <w:lvlText w:val="%1)"/>
      <w:lvlJc w:val="left"/>
      <w:pPr>
        <w:ind w:left="720" w:hanging="360"/>
      </w:pPr>
      <w:rPr>
        <w:rFonts w:hint="default"/>
      </w:rPr>
    </w:lvl>
    <w:lvl w:ilvl="1" w:tplc="EFA40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nsid w:val="350426EA"/>
    <w:multiLevelType w:val="hybridMultilevel"/>
    <w:tmpl w:val="771863A6"/>
    <w:lvl w:ilvl="0" w:tplc="4BB012A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1">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8B478B"/>
    <w:multiLevelType w:val="hybridMultilevel"/>
    <w:tmpl w:val="D00A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4550BE"/>
    <w:multiLevelType w:val="hybridMultilevel"/>
    <w:tmpl w:val="828A78D6"/>
    <w:lvl w:ilvl="0" w:tplc="85FE02B2">
      <w:start w:val="1"/>
      <w:numFmt w:val="lowerRoman"/>
      <w:lvlText w:val="(%1)"/>
      <w:lvlJc w:val="left"/>
      <w:pPr>
        <w:ind w:left="1080" w:hanging="360"/>
      </w:pPr>
      <w:rPr>
        <w:rFonts w:hint="default"/>
      </w:rPr>
    </w:lvl>
    <w:lvl w:ilvl="1" w:tplc="16B0A40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566F68"/>
    <w:multiLevelType w:val="hybridMultilevel"/>
    <w:tmpl w:val="AB705D0A"/>
    <w:lvl w:ilvl="0" w:tplc="45FC39C4">
      <w:start w:val="1"/>
      <w:numFmt w:val="lowerLetter"/>
      <w:lvlText w:val="(%1)"/>
      <w:lvlJc w:val="left"/>
      <w:pPr>
        <w:ind w:left="380" w:hanging="360"/>
      </w:pPr>
      <w:rPr>
        <w:rFonts w:ascii="Times New Roman" w:hAnsi="Times New Roman" w:cs="Times New Roman" w:hint="default"/>
        <w:b w:val="0"/>
        <w:i w:val="0"/>
      </w:rPr>
    </w:lvl>
    <w:lvl w:ilvl="1" w:tplc="C5221B4E">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1">
    <w:nsid w:val="475E179B"/>
    <w:multiLevelType w:val="hybridMultilevel"/>
    <w:tmpl w:val="93640A96"/>
    <w:lvl w:ilvl="0" w:tplc="9050DF3C">
      <w:start w:val="1"/>
      <w:numFmt w:val="lowerLetter"/>
      <w:lvlText w:val="(%1)"/>
      <w:lvlJc w:val="left"/>
      <w:pPr>
        <w:ind w:left="380" w:hanging="360"/>
      </w:pPr>
      <w:rPr>
        <w:rFonts w:hint="default"/>
      </w:rPr>
    </w:lvl>
    <w:lvl w:ilvl="1" w:tplc="AC14EB04">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C87B70"/>
    <w:multiLevelType w:val="hybridMultilevel"/>
    <w:tmpl w:val="AA980A12"/>
    <w:lvl w:ilvl="0" w:tplc="61BAA10C">
      <w:start w:val="1"/>
      <w:numFmt w:val="lowerLetter"/>
      <w:lvlText w:val="(%1)"/>
      <w:lvlJc w:val="left"/>
      <w:pPr>
        <w:ind w:left="380" w:hanging="360"/>
      </w:pPr>
      <w:rPr>
        <w:rFonts w:hint="default"/>
      </w:rPr>
    </w:lvl>
    <w:lvl w:ilvl="1" w:tplc="984632B0">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5">
    <w:nsid w:val="4D766480"/>
    <w:multiLevelType w:val="hybridMultilevel"/>
    <w:tmpl w:val="F9D87E20"/>
    <w:lvl w:ilvl="0" w:tplc="04090019">
      <w:start w:val="1"/>
      <w:numFmt w:val="lowerLetter"/>
      <w:lvlText w:val="%1."/>
      <w:lvlJc w:val="left"/>
      <w:pPr>
        <w:ind w:left="3600" w:hanging="360"/>
      </w:pPr>
    </w:lvl>
    <w:lvl w:ilvl="1" w:tplc="2ABA6C66">
      <w:start w:val="1"/>
      <w:numFmt w:val="lowerRoman"/>
      <w:lvlText w:val="(%2.)"/>
      <w:lvlJc w:val="right"/>
      <w:pPr>
        <w:ind w:left="4320" w:hanging="360"/>
      </w:pPr>
      <w:rPr>
        <w:rFonts w:hint="default"/>
      </w:rPr>
    </w:lvl>
    <w:lvl w:ilvl="2" w:tplc="DA84B0F8">
      <w:start w:val="1"/>
      <w:numFmt w:val="lowerLetter"/>
      <w:lvlText w:val="%3)"/>
      <w:lvlJc w:val="left"/>
      <w:pPr>
        <w:ind w:left="5220" w:hanging="360"/>
      </w:pPr>
      <w:rPr>
        <w:rFonts w:hint="default"/>
      </w:rPr>
    </w:lvl>
    <w:lvl w:ilvl="3" w:tplc="1686895A">
      <w:start w:val="1"/>
      <w:numFmt w:val="lowerLetter"/>
      <w:lvlText w:val="(%4)"/>
      <w:lvlJc w:val="left"/>
      <w:pPr>
        <w:ind w:left="5760" w:hanging="360"/>
      </w:pPr>
      <w:rPr>
        <w:rFonts w:hint="default"/>
      </w:r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6">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B20B67"/>
    <w:multiLevelType w:val="hybridMultilevel"/>
    <w:tmpl w:val="B63A6DA2"/>
    <w:lvl w:ilvl="0" w:tplc="B7DC19FC">
      <w:start w:val="1"/>
      <w:numFmt w:val="lowerLetter"/>
      <w:lvlText w:val="(%1)"/>
      <w:lvlJc w:val="left"/>
      <w:pPr>
        <w:ind w:left="380" w:hanging="360"/>
      </w:pPr>
      <w:rPr>
        <w:rFonts w:hint="default"/>
      </w:rPr>
    </w:lvl>
    <w:lvl w:ilvl="1" w:tplc="53D46BA6">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157B4B"/>
    <w:multiLevelType w:val="hybridMultilevel"/>
    <w:tmpl w:val="805A9856"/>
    <w:lvl w:ilvl="0" w:tplc="B998AE34">
      <w:start w:val="22"/>
      <w:numFmt w:val="lowerLetter"/>
      <w:lvlText w:val="(%1)"/>
      <w:lvlJc w:val="left"/>
      <w:pPr>
        <w:ind w:left="380" w:hanging="360"/>
      </w:pPr>
      <w:rPr>
        <w:rFonts w:ascii="Times New Roman" w:hAnsi="Times New Roman" w:cs="Times New Roman" w:hint="default"/>
        <w:b w:val="0"/>
        <w:i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2">
    <w:nsid w:val="58422F06"/>
    <w:multiLevelType w:val="hybridMultilevel"/>
    <w:tmpl w:val="65F001BC"/>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46">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AD96106"/>
    <w:multiLevelType w:val="hybridMultilevel"/>
    <w:tmpl w:val="2FF4FAE2"/>
    <w:lvl w:ilvl="0" w:tplc="96082308">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4FD5F9E"/>
    <w:multiLevelType w:val="hybridMultilevel"/>
    <w:tmpl w:val="FED0F632"/>
    <w:lvl w:ilvl="0" w:tplc="FDEAB75C">
      <w:start w:val="10"/>
      <w:numFmt w:val="low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4">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
  </w:num>
  <w:num w:numId="4">
    <w:abstractNumId w:val="45"/>
  </w:num>
  <w:num w:numId="5">
    <w:abstractNumId w:val="32"/>
  </w:num>
  <w:num w:numId="6">
    <w:abstractNumId w:val="56"/>
  </w:num>
  <w:num w:numId="7">
    <w:abstractNumId w:val="44"/>
  </w:num>
  <w:num w:numId="8">
    <w:abstractNumId w:val="18"/>
  </w:num>
  <w:num w:numId="9">
    <w:abstractNumId w:val="39"/>
  </w:num>
  <w:num w:numId="10">
    <w:abstractNumId w:val="55"/>
  </w:num>
  <w:num w:numId="11">
    <w:abstractNumId w:val="7"/>
  </w:num>
  <w:num w:numId="12">
    <w:abstractNumId w:val="13"/>
  </w:num>
  <w:num w:numId="13">
    <w:abstractNumId w:val="6"/>
  </w:num>
  <w:num w:numId="14">
    <w:abstractNumId w:val="36"/>
  </w:num>
  <w:num w:numId="15">
    <w:abstractNumId w:val="33"/>
  </w:num>
  <w:num w:numId="16">
    <w:abstractNumId w:val="9"/>
  </w:num>
  <w:num w:numId="17">
    <w:abstractNumId w:val="46"/>
  </w:num>
  <w:num w:numId="18">
    <w:abstractNumId w:val="1"/>
  </w:num>
  <w:num w:numId="19">
    <w:abstractNumId w:val="19"/>
  </w:num>
  <w:num w:numId="20">
    <w:abstractNumId w:val="27"/>
  </w:num>
  <w:num w:numId="21">
    <w:abstractNumId w:val="57"/>
  </w:num>
  <w:num w:numId="22">
    <w:abstractNumId w:val="20"/>
  </w:num>
  <w:num w:numId="23">
    <w:abstractNumId w:val="28"/>
  </w:num>
  <w:num w:numId="24">
    <w:abstractNumId w:val="47"/>
  </w:num>
  <w:num w:numId="25">
    <w:abstractNumId w:val="40"/>
  </w:num>
  <w:num w:numId="26">
    <w:abstractNumId w:val="34"/>
  </w:num>
  <w:num w:numId="27">
    <w:abstractNumId w:val="25"/>
  </w:num>
  <w:num w:numId="28">
    <w:abstractNumId w:val="38"/>
  </w:num>
  <w:num w:numId="29">
    <w:abstractNumId w:val="54"/>
  </w:num>
  <w:num w:numId="30">
    <w:abstractNumId w:val="48"/>
  </w:num>
  <w:num w:numId="31">
    <w:abstractNumId w:val="49"/>
  </w:num>
  <w:num w:numId="32">
    <w:abstractNumId w:val="31"/>
  </w:num>
  <w:num w:numId="33">
    <w:abstractNumId w:val="58"/>
  </w:num>
  <w:num w:numId="34">
    <w:abstractNumId w:val="26"/>
  </w:num>
  <w:num w:numId="35">
    <w:abstractNumId w:val="12"/>
  </w:num>
  <w:num w:numId="36">
    <w:abstractNumId w:val="16"/>
  </w:num>
  <w:num w:numId="37">
    <w:abstractNumId w:val="30"/>
  </w:num>
  <w:num w:numId="38">
    <w:abstractNumId w:val="5"/>
  </w:num>
  <w:num w:numId="39">
    <w:abstractNumId w:val="29"/>
  </w:num>
  <w:num w:numId="40">
    <w:abstractNumId w:val="8"/>
  </w:num>
  <w:num w:numId="41">
    <w:abstractNumId w:val="37"/>
  </w:num>
  <w:num w:numId="42">
    <w:abstractNumId w:val="10"/>
  </w:num>
  <w:num w:numId="43">
    <w:abstractNumId w:val="53"/>
  </w:num>
  <w:num w:numId="44">
    <w:abstractNumId w:val="42"/>
  </w:num>
  <w:num w:numId="45">
    <w:abstractNumId w:val="41"/>
  </w:num>
  <w:num w:numId="46">
    <w:abstractNumId w:val="4"/>
  </w:num>
  <w:num w:numId="47">
    <w:abstractNumId w:val="3"/>
  </w:num>
  <w:num w:numId="48">
    <w:abstractNumId w:val="52"/>
  </w:num>
  <w:num w:numId="49">
    <w:abstractNumId w:val="23"/>
  </w:num>
  <w:num w:numId="50">
    <w:abstractNumId w:val="22"/>
  </w:num>
  <w:num w:numId="51">
    <w:abstractNumId w:val="21"/>
  </w:num>
  <w:num w:numId="52">
    <w:abstractNumId w:val="17"/>
  </w:num>
  <w:num w:numId="53">
    <w:abstractNumId w:val="15"/>
  </w:num>
  <w:num w:numId="54">
    <w:abstractNumId w:val="24"/>
  </w:num>
  <w:num w:numId="55">
    <w:abstractNumId w:val="43"/>
  </w:num>
  <w:num w:numId="56">
    <w:abstractNumId w:val="51"/>
  </w:num>
  <w:num w:numId="57">
    <w:abstractNumId w:val="11"/>
  </w:num>
  <w:num w:numId="58">
    <w:abstractNumId w:val="50"/>
  </w:num>
  <w:num w:numId="59">
    <w:abstractNumId w:val="35"/>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175"/>
    <o:shapelayout v:ext="edit">
      <o:idmap v:ext="edit" data="4"/>
    </o:shapelayout>
  </w:hdrShapeDefaults>
  <w:footnotePr>
    <w:footnote w:id="-1"/>
    <w:footnote w:id="0"/>
  </w:footnotePr>
  <w:endnotePr>
    <w:endnote w:id="-1"/>
    <w:endnote w:id="0"/>
  </w:endnotePr>
  <w:compat/>
  <w:rsids>
    <w:rsidRoot w:val="001A7A53"/>
    <w:rsid w:val="0000154E"/>
    <w:rsid w:val="00002EEC"/>
    <w:rsid w:val="00004468"/>
    <w:rsid w:val="0000480D"/>
    <w:rsid w:val="00004C4D"/>
    <w:rsid w:val="000068A1"/>
    <w:rsid w:val="000100D0"/>
    <w:rsid w:val="000106C1"/>
    <w:rsid w:val="00014846"/>
    <w:rsid w:val="000171D5"/>
    <w:rsid w:val="00022E31"/>
    <w:rsid w:val="00023BAC"/>
    <w:rsid w:val="00026F6C"/>
    <w:rsid w:val="000310CB"/>
    <w:rsid w:val="00031905"/>
    <w:rsid w:val="000335AF"/>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65F0"/>
    <w:rsid w:val="000D66A9"/>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2D0C"/>
    <w:rsid w:val="001B5610"/>
    <w:rsid w:val="001C098D"/>
    <w:rsid w:val="001C0CBC"/>
    <w:rsid w:val="001C438B"/>
    <w:rsid w:val="001C47FC"/>
    <w:rsid w:val="001D0C68"/>
    <w:rsid w:val="001D39A4"/>
    <w:rsid w:val="001D76D6"/>
    <w:rsid w:val="001E5307"/>
    <w:rsid w:val="001E723E"/>
    <w:rsid w:val="001F77F4"/>
    <w:rsid w:val="0020599F"/>
    <w:rsid w:val="00212617"/>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1A5C"/>
    <w:rsid w:val="0029664C"/>
    <w:rsid w:val="00296DAC"/>
    <w:rsid w:val="002A1635"/>
    <w:rsid w:val="002A25C8"/>
    <w:rsid w:val="002A2C5A"/>
    <w:rsid w:val="002A74C8"/>
    <w:rsid w:val="002A7949"/>
    <w:rsid w:val="002B64C8"/>
    <w:rsid w:val="002C186C"/>
    <w:rsid w:val="002D1623"/>
    <w:rsid w:val="002D1C7B"/>
    <w:rsid w:val="002D442A"/>
    <w:rsid w:val="002D541B"/>
    <w:rsid w:val="002E3F97"/>
    <w:rsid w:val="00304057"/>
    <w:rsid w:val="00305DA2"/>
    <w:rsid w:val="00305FFC"/>
    <w:rsid w:val="00306B9A"/>
    <w:rsid w:val="0031357A"/>
    <w:rsid w:val="00317674"/>
    <w:rsid w:val="0032230B"/>
    <w:rsid w:val="003227B4"/>
    <w:rsid w:val="00322A20"/>
    <w:rsid w:val="00323165"/>
    <w:rsid w:val="0032785D"/>
    <w:rsid w:val="00331F8A"/>
    <w:rsid w:val="00332D27"/>
    <w:rsid w:val="00342998"/>
    <w:rsid w:val="00346AD8"/>
    <w:rsid w:val="0035059F"/>
    <w:rsid w:val="00354D51"/>
    <w:rsid w:val="00362BF0"/>
    <w:rsid w:val="00370332"/>
    <w:rsid w:val="0037110B"/>
    <w:rsid w:val="00376509"/>
    <w:rsid w:val="00383006"/>
    <w:rsid w:val="003848E3"/>
    <w:rsid w:val="00386D07"/>
    <w:rsid w:val="00391F9F"/>
    <w:rsid w:val="003959C9"/>
    <w:rsid w:val="00397472"/>
    <w:rsid w:val="003B1501"/>
    <w:rsid w:val="003B6CA7"/>
    <w:rsid w:val="003C14F6"/>
    <w:rsid w:val="003C3846"/>
    <w:rsid w:val="003C3AD3"/>
    <w:rsid w:val="003D06B7"/>
    <w:rsid w:val="003D356A"/>
    <w:rsid w:val="003D36ED"/>
    <w:rsid w:val="003D43CC"/>
    <w:rsid w:val="003D5D0F"/>
    <w:rsid w:val="003D5D7D"/>
    <w:rsid w:val="003D69E7"/>
    <w:rsid w:val="003D7191"/>
    <w:rsid w:val="003D7709"/>
    <w:rsid w:val="003E05E0"/>
    <w:rsid w:val="003F0C14"/>
    <w:rsid w:val="003F2218"/>
    <w:rsid w:val="003F58B6"/>
    <w:rsid w:val="0040153E"/>
    <w:rsid w:val="004047E1"/>
    <w:rsid w:val="004077F4"/>
    <w:rsid w:val="0041022B"/>
    <w:rsid w:val="00413264"/>
    <w:rsid w:val="00415629"/>
    <w:rsid w:val="0042118E"/>
    <w:rsid w:val="00421C07"/>
    <w:rsid w:val="0042230E"/>
    <w:rsid w:val="004240DE"/>
    <w:rsid w:val="00434738"/>
    <w:rsid w:val="00436C92"/>
    <w:rsid w:val="00446ADE"/>
    <w:rsid w:val="004543EA"/>
    <w:rsid w:val="0045541D"/>
    <w:rsid w:val="004554B1"/>
    <w:rsid w:val="00455827"/>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2C3E"/>
    <w:rsid w:val="005B5C50"/>
    <w:rsid w:val="005C3AD7"/>
    <w:rsid w:val="005C49AE"/>
    <w:rsid w:val="005C69C8"/>
    <w:rsid w:val="005D0D94"/>
    <w:rsid w:val="005D2877"/>
    <w:rsid w:val="005D3F12"/>
    <w:rsid w:val="005D50EA"/>
    <w:rsid w:val="005E1B3A"/>
    <w:rsid w:val="005E3673"/>
    <w:rsid w:val="005E459E"/>
    <w:rsid w:val="005E7862"/>
    <w:rsid w:val="005F0465"/>
    <w:rsid w:val="005F610C"/>
    <w:rsid w:val="005F6719"/>
    <w:rsid w:val="0060071E"/>
    <w:rsid w:val="006027A8"/>
    <w:rsid w:val="00606C1D"/>
    <w:rsid w:val="00613046"/>
    <w:rsid w:val="006167D3"/>
    <w:rsid w:val="00630030"/>
    <w:rsid w:val="006319E9"/>
    <w:rsid w:val="00631B9E"/>
    <w:rsid w:val="00631E25"/>
    <w:rsid w:val="006321CB"/>
    <w:rsid w:val="00637581"/>
    <w:rsid w:val="00643A30"/>
    <w:rsid w:val="006459DB"/>
    <w:rsid w:val="006503C7"/>
    <w:rsid w:val="006615D4"/>
    <w:rsid w:val="00662EEB"/>
    <w:rsid w:val="00665866"/>
    <w:rsid w:val="006678C7"/>
    <w:rsid w:val="0067588F"/>
    <w:rsid w:val="00677F00"/>
    <w:rsid w:val="006826BC"/>
    <w:rsid w:val="0068413C"/>
    <w:rsid w:val="006904BB"/>
    <w:rsid w:val="00694913"/>
    <w:rsid w:val="006978ED"/>
    <w:rsid w:val="006A0A42"/>
    <w:rsid w:val="006A628F"/>
    <w:rsid w:val="006A6851"/>
    <w:rsid w:val="006B1C04"/>
    <w:rsid w:val="006B2CAD"/>
    <w:rsid w:val="006B585F"/>
    <w:rsid w:val="006C1E2A"/>
    <w:rsid w:val="006C2B45"/>
    <w:rsid w:val="006C3405"/>
    <w:rsid w:val="006D2D22"/>
    <w:rsid w:val="006D41AD"/>
    <w:rsid w:val="006D5DA6"/>
    <w:rsid w:val="006D6E84"/>
    <w:rsid w:val="006E0562"/>
    <w:rsid w:val="006E77EB"/>
    <w:rsid w:val="006F3294"/>
    <w:rsid w:val="006F4B6B"/>
    <w:rsid w:val="00701041"/>
    <w:rsid w:val="00702807"/>
    <w:rsid w:val="007078D2"/>
    <w:rsid w:val="007141C8"/>
    <w:rsid w:val="0071560B"/>
    <w:rsid w:val="00730784"/>
    <w:rsid w:val="00732968"/>
    <w:rsid w:val="007370E5"/>
    <w:rsid w:val="00741232"/>
    <w:rsid w:val="0074429F"/>
    <w:rsid w:val="00744CB6"/>
    <w:rsid w:val="00745DB2"/>
    <w:rsid w:val="0075580B"/>
    <w:rsid w:val="007566DD"/>
    <w:rsid w:val="00756F15"/>
    <w:rsid w:val="007634AB"/>
    <w:rsid w:val="007666FB"/>
    <w:rsid w:val="00771109"/>
    <w:rsid w:val="007735F6"/>
    <w:rsid w:val="0077494C"/>
    <w:rsid w:val="00777007"/>
    <w:rsid w:val="00777742"/>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415FC"/>
    <w:rsid w:val="0084345C"/>
    <w:rsid w:val="00846DC3"/>
    <w:rsid w:val="0085330D"/>
    <w:rsid w:val="008559A9"/>
    <w:rsid w:val="0086056B"/>
    <w:rsid w:val="00862CD2"/>
    <w:rsid w:val="00866227"/>
    <w:rsid w:val="00866790"/>
    <w:rsid w:val="008769C0"/>
    <w:rsid w:val="008774D1"/>
    <w:rsid w:val="0088098F"/>
    <w:rsid w:val="0088222C"/>
    <w:rsid w:val="00884B60"/>
    <w:rsid w:val="008935CB"/>
    <w:rsid w:val="008955F4"/>
    <w:rsid w:val="008A0287"/>
    <w:rsid w:val="008A1079"/>
    <w:rsid w:val="008A199A"/>
    <w:rsid w:val="008A429F"/>
    <w:rsid w:val="008A7BB3"/>
    <w:rsid w:val="008B0C06"/>
    <w:rsid w:val="008B2349"/>
    <w:rsid w:val="008B7607"/>
    <w:rsid w:val="008D1376"/>
    <w:rsid w:val="008D4C61"/>
    <w:rsid w:val="008D5A99"/>
    <w:rsid w:val="008E2853"/>
    <w:rsid w:val="008E63B1"/>
    <w:rsid w:val="008F41BB"/>
    <w:rsid w:val="008F54A9"/>
    <w:rsid w:val="00900578"/>
    <w:rsid w:val="00911769"/>
    <w:rsid w:val="00912ADC"/>
    <w:rsid w:val="009170AB"/>
    <w:rsid w:val="0092114C"/>
    <w:rsid w:val="0092176D"/>
    <w:rsid w:val="00946F51"/>
    <w:rsid w:val="00950279"/>
    <w:rsid w:val="00950F02"/>
    <w:rsid w:val="00951B84"/>
    <w:rsid w:val="00951C02"/>
    <w:rsid w:val="00952F0A"/>
    <w:rsid w:val="00952F9F"/>
    <w:rsid w:val="009554E0"/>
    <w:rsid w:val="00955BF1"/>
    <w:rsid w:val="00956C2D"/>
    <w:rsid w:val="00961E30"/>
    <w:rsid w:val="00967479"/>
    <w:rsid w:val="00971035"/>
    <w:rsid w:val="009768A8"/>
    <w:rsid w:val="00981922"/>
    <w:rsid w:val="00983953"/>
    <w:rsid w:val="00985F4C"/>
    <w:rsid w:val="00991593"/>
    <w:rsid w:val="0099372B"/>
    <w:rsid w:val="009A069D"/>
    <w:rsid w:val="009B0A46"/>
    <w:rsid w:val="009B2498"/>
    <w:rsid w:val="009B619B"/>
    <w:rsid w:val="009D224E"/>
    <w:rsid w:val="009D4900"/>
    <w:rsid w:val="009D5E7B"/>
    <w:rsid w:val="009E0266"/>
    <w:rsid w:val="009E314B"/>
    <w:rsid w:val="009E6BA5"/>
    <w:rsid w:val="009E7D8D"/>
    <w:rsid w:val="009F2543"/>
    <w:rsid w:val="009F324B"/>
    <w:rsid w:val="00A121FA"/>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744CD"/>
    <w:rsid w:val="00A80157"/>
    <w:rsid w:val="00A82A45"/>
    <w:rsid w:val="00A85EE2"/>
    <w:rsid w:val="00A90009"/>
    <w:rsid w:val="00A93807"/>
    <w:rsid w:val="00A93A4E"/>
    <w:rsid w:val="00AA1155"/>
    <w:rsid w:val="00AB4A85"/>
    <w:rsid w:val="00AB5FE8"/>
    <w:rsid w:val="00AB60E9"/>
    <w:rsid w:val="00AB771A"/>
    <w:rsid w:val="00AB7FBC"/>
    <w:rsid w:val="00AC1BA2"/>
    <w:rsid w:val="00AD59C7"/>
    <w:rsid w:val="00AD7ED5"/>
    <w:rsid w:val="00AF41CD"/>
    <w:rsid w:val="00AF62D9"/>
    <w:rsid w:val="00B06726"/>
    <w:rsid w:val="00B06897"/>
    <w:rsid w:val="00B1641E"/>
    <w:rsid w:val="00B16F37"/>
    <w:rsid w:val="00B244A3"/>
    <w:rsid w:val="00B30C3D"/>
    <w:rsid w:val="00B3506B"/>
    <w:rsid w:val="00B368E3"/>
    <w:rsid w:val="00B36C8D"/>
    <w:rsid w:val="00B3764C"/>
    <w:rsid w:val="00B414DD"/>
    <w:rsid w:val="00B42EDF"/>
    <w:rsid w:val="00B433B7"/>
    <w:rsid w:val="00B553AA"/>
    <w:rsid w:val="00B61F44"/>
    <w:rsid w:val="00B62106"/>
    <w:rsid w:val="00B66184"/>
    <w:rsid w:val="00B67F5B"/>
    <w:rsid w:val="00B71669"/>
    <w:rsid w:val="00B72749"/>
    <w:rsid w:val="00B747B7"/>
    <w:rsid w:val="00B8050A"/>
    <w:rsid w:val="00B8425E"/>
    <w:rsid w:val="00B8454B"/>
    <w:rsid w:val="00B84B8C"/>
    <w:rsid w:val="00B860D8"/>
    <w:rsid w:val="00B867E8"/>
    <w:rsid w:val="00B908C0"/>
    <w:rsid w:val="00B9254B"/>
    <w:rsid w:val="00B937A2"/>
    <w:rsid w:val="00BA1523"/>
    <w:rsid w:val="00BA1B5D"/>
    <w:rsid w:val="00BA4210"/>
    <w:rsid w:val="00BB1857"/>
    <w:rsid w:val="00BB1D86"/>
    <w:rsid w:val="00BB33F4"/>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94D"/>
    <w:rsid w:val="00CF7FE9"/>
    <w:rsid w:val="00D0149F"/>
    <w:rsid w:val="00D04EAA"/>
    <w:rsid w:val="00D051D9"/>
    <w:rsid w:val="00D107B5"/>
    <w:rsid w:val="00D10809"/>
    <w:rsid w:val="00D11883"/>
    <w:rsid w:val="00D17820"/>
    <w:rsid w:val="00D17BEB"/>
    <w:rsid w:val="00D21596"/>
    <w:rsid w:val="00D239C5"/>
    <w:rsid w:val="00D32CB0"/>
    <w:rsid w:val="00D33ED2"/>
    <w:rsid w:val="00D37498"/>
    <w:rsid w:val="00D41A70"/>
    <w:rsid w:val="00D41FB6"/>
    <w:rsid w:val="00D46E96"/>
    <w:rsid w:val="00D50C06"/>
    <w:rsid w:val="00D56266"/>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116F"/>
    <w:rsid w:val="00DC40FA"/>
    <w:rsid w:val="00DC48C5"/>
    <w:rsid w:val="00DC7D88"/>
    <w:rsid w:val="00DD0D41"/>
    <w:rsid w:val="00DD0E6D"/>
    <w:rsid w:val="00DD1AA5"/>
    <w:rsid w:val="00DD1C7E"/>
    <w:rsid w:val="00DE279B"/>
    <w:rsid w:val="00DE4586"/>
    <w:rsid w:val="00DE509C"/>
    <w:rsid w:val="00DE571C"/>
    <w:rsid w:val="00DF369D"/>
    <w:rsid w:val="00DF610B"/>
    <w:rsid w:val="00E03C4C"/>
    <w:rsid w:val="00E11838"/>
    <w:rsid w:val="00E20F4B"/>
    <w:rsid w:val="00E3085D"/>
    <w:rsid w:val="00E31A39"/>
    <w:rsid w:val="00E3228E"/>
    <w:rsid w:val="00E34E9D"/>
    <w:rsid w:val="00E35B45"/>
    <w:rsid w:val="00E40B04"/>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FFC"/>
    <w:rsid w:val="00ED4120"/>
    <w:rsid w:val="00ED53C3"/>
    <w:rsid w:val="00EE1F5D"/>
    <w:rsid w:val="00EE2551"/>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96BE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1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55"/>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s>
</file>

<file path=word/webSettings.xml><?xml version="1.0" encoding="utf-8"?>
<w:webSettings xmlns:r="http://schemas.openxmlformats.org/officeDocument/2006/relationships" xmlns:w="http://schemas.openxmlformats.org/wordprocessingml/2006/main">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yperlink" Target="http://www.gpo.gov/fdsys/pkg/FR-2011-12-23/html/2011-31667.htm" TargetMode="External"/><Relationship Id="rId21" Type="http://schemas.openxmlformats.org/officeDocument/2006/relationships/header" Target="header10.xml"/><Relationship Id="rId34" Type="http://schemas.openxmlformats.org/officeDocument/2006/relationships/header" Target="header19.xml"/><Relationship Id="rId42" Type="http://schemas.openxmlformats.org/officeDocument/2006/relationships/footer" Target="footer8.xml"/><Relationship Id="rId47" Type="http://schemas.openxmlformats.org/officeDocument/2006/relationships/image" Target="media/image5.png"/><Relationship Id="rId50" Type="http://schemas.openxmlformats.org/officeDocument/2006/relationships/image" Target="media/image8.png"/><Relationship Id="rId55" Type="http://schemas.openxmlformats.org/officeDocument/2006/relationships/image" Target="media/image13.png"/><Relationship Id="rId63" Type="http://schemas.openxmlformats.org/officeDocument/2006/relationships/header" Target="header29.xml"/><Relationship Id="rId68" Type="http://schemas.openxmlformats.org/officeDocument/2006/relationships/header" Target="header31.xml"/><Relationship Id="rId76" Type="http://schemas.openxmlformats.org/officeDocument/2006/relationships/hyperlink" Target="http://ecfr.gpoaccess.gov/cgi/t/text/text-idx?c=ecfr&amp;sid=05a6f2b47c2c137bba5667e242516351&amp;rgn=div6&amp;view=text&amp;node=40:6.0.1.1.1.99&amp;idno=40" TargetMode="Externa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1.xml"/><Relationship Id="rId40" Type="http://schemas.openxmlformats.org/officeDocument/2006/relationships/header" Target="header22.xml"/><Relationship Id="rId45" Type="http://schemas.openxmlformats.org/officeDocument/2006/relationships/image" Target="media/image3.png"/><Relationship Id="rId53" Type="http://schemas.openxmlformats.org/officeDocument/2006/relationships/image" Target="media/image11.png"/><Relationship Id="rId58" Type="http://schemas.openxmlformats.org/officeDocument/2006/relationships/header" Target="header25.xml"/><Relationship Id="rId66" Type="http://schemas.openxmlformats.org/officeDocument/2006/relationships/hyperlink" Target="http://ecfr.gpoaccess.gov/cgi/t/text/text-idx?c=ecfr&amp;rgn=div6&amp;view=text&amp;node=40:6.0.1.1.1.1&amp;idno=40" TargetMode="External"/><Relationship Id="rId74" Type="http://schemas.openxmlformats.org/officeDocument/2006/relationships/footer" Target="footer12.xml"/><Relationship Id="rId79" Type="http://schemas.openxmlformats.org/officeDocument/2006/relationships/header" Target="header38.xml"/><Relationship Id="rId5" Type="http://schemas.openxmlformats.org/officeDocument/2006/relationships/webSettings" Target="webSettings.xml"/><Relationship Id="rId61" Type="http://schemas.openxmlformats.org/officeDocument/2006/relationships/header" Target="header27.xml"/><Relationship Id="rId82"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image" Target="media/image2.png"/><Relationship Id="rId52" Type="http://schemas.openxmlformats.org/officeDocument/2006/relationships/image" Target="media/image10.png"/><Relationship Id="rId60" Type="http://schemas.openxmlformats.org/officeDocument/2006/relationships/footer" Target="footer9.xml"/><Relationship Id="rId65" Type="http://schemas.openxmlformats.org/officeDocument/2006/relationships/header" Target="header30.xml"/><Relationship Id="rId73" Type="http://schemas.openxmlformats.org/officeDocument/2006/relationships/header" Target="header35.xml"/><Relationship Id="rId78" Type="http://schemas.openxmlformats.org/officeDocument/2006/relationships/header" Target="header37.xml"/><Relationship Id="rId81" Type="http://schemas.openxmlformats.org/officeDocument/2006/relationships/header" Target="header3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header" Target="header20.xml"/><Relationship Id="rId43" Type="http://schemas.openxmlformats.org/officeDocument/2006/relationships/header" Target="header24.xml"/><Relationship Id="rId48" Type="http://schemas.openxmlformats.org/officeDocument/2006/relationships/image" Target="media/image6.png"/><Relationship Id="rId56" Type="http://schemas.openxmlformats.org/officeDocument/2006/relationships/image" Target="media/image14.png"/><Relationship Id="rId64" Type="http://schemas.openxmlformats.org/officeDocument/2006/relationships/footer" Target="footer10.xml"/><Relationship Id="rId69" Type="http://schemas.openxmlformats.org/officeDocument/2006/relationships/header" Target="header32.xml"/><Relationship Id="rId77" Type="http://schemas.openxmlformats.org/officeDocument/2006/relationships/hyperlink" Target="http://ecfr.gpoaccess.gov/cgi/t/text/text-idx?c=ecfr&amp;rgn=div6&amp;view=text&amp;node=40:13.0.1.1.1.1&amp;idno=40" TargetMode="External"/><Relationship Id="rId8" Type="http://schemas.openxmlformats.org/officeDocument/2006/relationships/header" Target="header1.xml"/><Relationship Id="rId51" Type="http://schemas.openxmlformats.org/officeDocument/2006/relationships/image" Target="media/image9.png"/><Relationship Id="rId72" Type="http://schemas.openxmlformats.org/officeDocument/2006/relationships/header" Target="header34.xml"/><Relationship Id="rId80" Type="http://schemas.openxmlformats.org/officeDocument/2006/relationships/footer" Target="footer13.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yperlink" Target="http://ecfr.gpoaccess.gov/cgi/t/text/text-idx?c=ecfr&amp;sid=185bdc165a6c68b9a1df1bc3fa8e658c&amp;rgn=div6&amp;view=text&amp;node=40:6.0.1.1.1.11&amp;idno=40" TargetMode="External"/><Relationship Id="rId38" Type="http://schemas.openxmlformats.org/officeDocument/2006/relationships/hyperlink" Target="http://ecfr.gpoaccess.gov/cgi/t/text/text-idx?c=ecfr;rgn=div2;view=text;node=20110321%3A1.26;idno=40;sid=3505efe21c79553337bb1daeb5280ce0;cc=ecfr;start=1;size=25" TargetMode="External"/><Relationship Id="rId46" Type="http://schemas.openxmlformats.org/officeDocument/2006/relationships/image" Target="media/image4.png"/><Relationship Id="rId59" Type="http://schemas.openxmlformats.org/officeDocument/2006/relationships/header" Target="header26.xml"/><Relationship Id="rId67" Type="http://schemas.openxmlformats.org/officeDocument/2006/relationships/hyperlink" Target="http://ecfr.gpoaccess.gov/cgi/t/text/text-idx?c=ecfr&amp;rgn=div6&amp;view=text&amp;node=40:9.0.1.1.1.1&amp;idno=40" TargetMode="External"/><Relationship Id="rId20" Type="http://schemas.openxmlformats.org/officeDocument/2006/relationships/header" Target="header9.xml"/><Relationship Id="rId41" Type="http://schemas.openxmlformats.org/officeDocument/2006/relationships/header" Target="header23.xml"/><Relationship Id="rId54" Type="http://schemas.openxmlformats.org/officeDocument/2006/relationships/image" Target="media/image12.png"/><Relationship Id="rId62" Type="http://schemas.openxmlformats.org/officeDocument/2006/relationships/header" Target="header28.xml"/><Relationship Id="rId70" Type="http://schemas.openxmlformats.org/officeDocument/2006/relationships/footer" Target="footer11.xml"/><Relationship Id="rId75" Type="http://schemas.openxmlformats.org/officeDocument/2006/relationships/header" Target="header36.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footer" Target="footer7.xml"/><Relationship Id="rId49" Type="http://schemas.openxmlformats.org/officeDocument/2006/relationships/image" Target="media/image7.png"/><Relationship Id="rId57" Type="http://schemas.openxmlformats.org/officeDocument/2006/relationships/hyperlink" Target="http://ecfr.gpoaccess.gov/cgi/t/text/text-idx?c=ecfr&amp;sid=090463345704fc6f96b2650727f1b452&amp;rgn=div9&amp;view=text&amp;node=40:16.0.1.1.4.8.1.7.11&amp;idno=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0EBA3-A9EA-4BE3-9949-C9302F17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41</Pages>
  <Words>17077</Words>
  <Characters>89446</Characters>
  <Application>Microsoft Office Word</Application>
  <DocSecurity>0</DocSecurity>
  <Lines>745</Lines>
  <Paragraphs>212</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106311</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koerner_j</cp:lastModifiedBy>
  <cp:revision>27</cp:revision>
  <cp:lastPrinted>2011-11-16T16:09:00Z</cp:lastPrinted>
  <dcterms:created xsi:type="dcterms:W3CDTF">2012-03-22T12:14:00Z</dcterms:created>
  <dcterms:modified xsi:type="dcterms:W3CDTF">2012-03-30T19:11:00Z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